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898F3" w14:textId="13F14DBC" w:rsidR="00BF178C" w:rsidRDefault="001645E4" w:rsidP="001645E4">
      <w:pPr>
        <w:pStyle w:val="NoSpacing"/>
      </w:pPr>
      <w:r>
        <w:rPr>
          <w:noProof/>
        </w:rPr>
        <w:drawing>
          <wp:anchor distT="0" distB="0" distL="114300" distR="114300" simplePos="0" relativeHeight="251658240" behindDoc="0" locked="0" layoutInCell="1" allowOverlap="1" wp14:anchorId="0F4F8759" wp14:editId="272B753B">
            <wp:simplePos x="0" y="0"/>
            <wp:positionH relativeFrom="column">
              <wp:posOffset>2219325</wp:posOffset>
            </wp:positionH>
            <wp:positionV relativeFrom="paragraph">
              <wp:posOffset>-200025</wp:posOffset>
            </wp:positionV>
            <wp:extent cx="1260000" cy="1260000"/>
            <wp:effectExtent l="0" t="0" r="0" b="0"/>
            <wp:wrapNone/>
            <wp:docPr id="1929802232" name="Picture 1" descr="A pink circle with white text and hou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02232" name="Picture 1" descr="A pink circle with white text and hous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3CF8C" w14:textId="77777777" w:rsidR="001645E4" w:rsidRPr="001645E4" w:rsidRDefault="001645E4" w:rsidP="001645E4">
      <w:pPr>
        <w:pStyle w:val="NoSpacing"/>
      </w:pPr>
    </w:p>
    <w:p w14:paraId="524C37EB" w14:textId="77777777" w:rsidR="001645E4" w:rsidRPr="001645E4" w:rsidRDefault="001645E4" w:rsidP="001645E4">
      <w:pPr>
        <w:pStyle w:val="NoSpacing"/>
      </w:pPr>
    </w:p>
    <w:p w14:paraId="0BCACB0A" w14:textId="77777777" w:rsidR="001645E4" w:rsidRDefault="001645E4" w:rsidP="001645E4">
      <w:pPr>
        <w:pStyle w:val="NoSpacing"/>
      </w:pPr>
    </w:p>
    <w:p w14:paraId="40CBA05D" w14:textId="77777777" w:rsidR="001645E4" w:rsidRDefault="001645E4" w:rsidP="001645E4">
      <w:pPr>
        <w:pStyle w:val="NoSpacing"/>
        <w:jc w:val="center"/>
      </w:pPr>
    </w:p>
    <w:p w14:paraId="0074AACC" w14:textId="77777777" w:rsidR="001645E4" w:rsidRDefault="001645E4" w:rsidP="001645E4">
      <w:pPr>
        <w:pStyle w:val="NoSpacing"/>
        <w:jc w:val="center"/>
      </w:pPr>
    </w:p>
    <w:p w14:paraId="36CAD2F9" w14:textId="77777777" w:rsidR="001645E4" w:rsidRPr="001645E4" w:rsidRDefault="001645E4" w:rsidP="001645E4">
      <w:pPr>
        <w:pStyle w:val="NoSpacing"/>
        <w:jc w:val="center"/>
        <w:rPr>
          <w:u w:val="single"/>
        </w:rPr>
      </w:pPr>
    </w:p>
    <w:p w14:paraId="74C2C578" w14:textId="16C8F77A" w:rsidR="001645E4" w:rsidRPr="001645E4" w:rsidRDefault="001645E4" w:rsidP="001645E4">
      <w:pPr>
        <w:pStyle w:val="NoSpacing"/>
        <w:jc w:val="center"/>
        <w:rPr>
          <w:rFonts w:ascii="Arial" w:hAnsi="Arial" w:cs="Arial"/>
          <w:u w:val="single"/>
        </w:rPr>
      </w:pPr>
      <w:r w:rsidRPr="001645E4">
        <w:rPr>
          <w:rFonts w:ascii="Arial" w:hAnsi="Arial" w:cs="Arial"/>
          <w:u w:val="single"/>
        </w:rPr>
        <w:t>Keighley BID</w:t>
      </w:r>
    </w:p>
    <w:p w14:paraId="0E09E741" w14:textId="188E06D7" w:rsidR="001645E4" w:rsidRDefault="001645E4" w:rsidP="001645E4">
      <w:pPr>
        <w:pStyle w:val="NoSpacing"/>
        <w:jc w:val="center"/>
        <w:rPr>
          <w:rFonts w:ascii="Arial" w:hAnsi="Arial" w:cs="Arial"/>
          <w:u w:val="single"/>
        </w:rPr>
      </w:pPr>
      <w:r w:rsidRPr="001645E4">
        <w:rPr>
          <w:rFonts w:ascii="Arial" w:hAnsi="Arial" w:cs="Arial"/>
          <w:u w:val="single"/>
        </w:rPr>
        <w:t>Financial Procedures</w:t>
      </w:r>
    </w:p>
    <w:p w14:paraId="63481377" w14:textId="77777777" w:rsidR="001645E4" w:rsidRPr="001645E4" w:rsidRDefault="001645E4" w:rsidP="001645E4">
      <w:pPr>
        <w:pStyle w:val="NoSpacing"/>
        <w:rPr>
          <w:rFonts w:ascii="Arial" w:hAnsi="Arial" w:cs="Arial"/>
          <w:sz w:val="22"/>
          <w:szCs w:val="22"/>
        </w:rPr>
      </w:pPr>
    </w:p>
    <w:p w14:paraId="5ED0B7EF" w14:textId="77777777" w:rsidR="001645E4" w:rsidRDefault="001645E4" w:rsidP="001645E4">
      <w:pPr>
        <w:pStyle w:val="NoSpacing"/>
        <w:rPr>
          <w:rFonts w:ascii="Arial" w:hAnsi="Arial" w:cs="Arial"/>
          <w:b/>
          <w:bCs/>
          <w:sz w:val="22"/>
          <w:szCs w:val="22"/>
        </w:rPr>
      </w:pPr>
      <w:r w:rsidRPr="001645E4">
        <w:rPr>
          <w:rFonts w:ascii="Arial" w:hAnsi="Arial" w:cs="Arial"/>
          <w:b/>
          <w:bCs/>
          <w:sz w:val="22"/>
          <w:szCs w:val="22"/>
        </w:rPr>
        <w:t>Background</w:t>
      </w:r>
    </w:p>
    <w:p w14:paraId="5B624FF9" w14:textId="77777777" w:rsidR="001645E4" w:rsidRPr="001645E4" w:rsidRDefault="001645E4" w:rsidP="001645E4">
      <w:pPr>
        <w:pStyle w:val="NoSpacing"/>
        <w:rPr>
          <w:rFonts w:ascii="Arial" w:hAnsi="Arial" w:cs="Arial"/>
          <w:b/>
          <w:bCs/>
          <w:sz w:val="22"/>
          <w:szCs w:val="22"/>
        </w:rPr>
      </w:pPr>
    </w:p>
    <w:p w14:paraId="082D29A3" w14:textId="41C722E0" w:rsidR="001645E4" w:rsidRDefault="001645E4" w:rsidP="001645E4">
      <w:pPr>
        <w:pStyle w:val="NoSpacing"/>
        <w:jc w:val="both"/>
        <w:rPr>
          <w:rFonts w:ascii="Arial" w:hAnsi="Arial" w:cs="Arial"/>
          <w:bCs/>
          <w:sz w:val="22"/>
          <w:szCs w:val="22"/>
        </w:rPr>
      </w:pPr>
      <w:r w:rsidRPr="001645E4">
        <w:rPr>
          <w:rFonts w:ascii="Arial" w:hAnsi="Arial" w:cs="Arial"/>
          <w:bCs/>
          <w:sz w:val="22"/>
          <w:szCs w:val="22"/>
        </w:rPr>
        <w:t xml:space="preserve">This document aims to provide a clear and concise set of processes to govern the financial expenditure made by the </w:t>
      </w:r>
      <w:r>
        <w:rPr>
          <w:rFonts w:ascii="Arial" w:hAnsi="Arial" w:cs="Arial"/>
          <w:bCs/>
          <w:sz w:val="22"/>
          <w:szCs w:val="22"/>
        </w:rPr>
        <w:t>Keighley Business Improvement District</w:t>
      </w:r>
      <w:r w:rsidRPr="001645E4">
        <w:rPr>
          <w:rFonts w:ascii="Arial" w:hAnsi="Arial" w:cs="Arial"/>
          <w:bCs/>
          <w:sz w:val="22"/>
          <w:szCs w:val="22"/>
        </w:rPr>
        <w:t xml:space="preserve"> </w:t>
      </w:r>
      <w:r w:rsidR="00B523B0">
        <w:rPr>
          <w:rFonts w:ascii="Arial" w:hAnsi="Arial" w:cs="Arial"/>
          <w:bCs/>
          <w:sz w:val="22"/>
          <w:szCs w:val="22"/>
        </w:rPr>
        <w:t xml:space="preserve">CIC </w:t>
      </w:r>
      <w:r w:rsidRPr="001645E4">
        <w:rPr>
          <w:rFonts w:ascii="Arial" w:hAnsi="Arial" w:cs="Arial"/>
          <w:bCs/>
          <w:sz w:val="22"/>
          <w:szCs w:val="22"/>
        </w:rPr>
        <w:t>(the BID).</w:t>
      </w:r>
    </w:p>
    <w:p w14:paraId="65534BA5" w14:textId="77777777" w:rsidR="00B523B0" w:rsidRDefault="00B523B0" w:rsidP="001645E4">
      <w:pPr>
        <w:pStyle w:val="NoSpacing"/>
        <w:jc w:val="both"/>
        <w:rPr>
          <w:rFonts w:ascii="Arial" w:hAnsi="Arial" w:cs="Arial"/>
          <w:bCs/>
          <w:sz w:val="22"/>
          <w:szCs w:val="22"/>
        </w:rPr>
      </w:pPr>
    </w:p>
    <w:p w14:paraId="52E1EA92" w14:textId="77777777" w:rsidR="00B523B0" w:rsidRPr="00B523B0" w:rsidRDefault="00B523B0" w:rsidP="00B523B0">
      <w:pPr>
        <w:pStyle w:val="NoSpacing"/>
        <w:jc w:val="both"/>
        <w:rPr>
          <w:rFonts w:ascii="Arial" w:hAnsi="Arial" w:cs="Arial"/>
          <w:bCs/>
          <w:sz w:val="22"/>
          <w:szCs w:val="22"/>
        </w:rPr>
      </w:pPr>
      <w:r w:rsidRPr="00B523B0">
        <w:rPr>
          <w:rFonts w:ascii="Arial" w:hAnsi="Arial" w:cs="Arial"/>
          <w:bCs/>
          <w:sz w:val="22"/>
          <w:szCs w:val="22"/>
        </w:rPr>
        <w:t>The purpose of the finance related policies and procedures is to ensure Keighley BID CIC:</w:t>
      </w:r>
    </w:p>
    <w:p w14:paraId="210A9E1F" w14:textId="77777777" w:rsidR="00B523B0" w:rsidRDefault="00B523B0" w:rsidP="00B523B0">
      <w:pPr>
        <w:pStyle w:val="NoSpacing"/>
        <w:jc w:val="both"/>
        <w:rPr>
          <w:rFonts w:ascii="Arial" w:hAnsi="Arial" w:cs="Arial"/>
          <w:bCs/>
          <w:sz w:val="22"/>
          <w:szCs w:val="22"/>
        </w:rPr>
      </w:pPr>
    </w:p>
    <w:p w14:paraId="1536CB20" w14:textId="41A2E3D1" w:rsidR="00B523B0" w:rsidRPr="00B523B0" w:rsidRDefault="00B523B0" w:rsidP="00B523B0">
      <w:pPr>
        <w:pStyle w:val="NoSpacing"/>
        <w:numPr>
          <w:ilvl w:val="0"/>
          <w:numId w:val="14"/>
        </w:numPr>
        <w:jc w:val="both"/>
        <w:rPr>
          <w:rFonts w:ascii="Arial" w:hAnsi="Arial" w:cs="Arial"/>
          <w:bCs/>
          <w:sz w:val="22"/>
          <w:szCs w:val="22"/>
        </w:rPr>
      </w:pPr>
      <w:r w:rsidRPr="00B523B0">
        <w:rPr>
          <w:rFonts w:ascii="Arial" w:hAnsi="Arial" w:cs="Arial"/>
          <w:bCs/>
          <w:sz w:val="22"/>
          <w:szCs w:val="22"/>
        </w:rPr>
        <w:t>Meets its legal and other statutory obligations, primarily those as set down by The Office of the Regulator of Community Interest Companies and HMRC regulations.</w:t>
      </w:r>
    </w:p>
    <w:p w14:paraId="721B38C7" w14:textId="77777777" w:rsidR="00B523B0" w:rsidRPr="00B523B0" w:rsidRDefault="00B523B0" w:rsidP="00B523B0">
      <w:pPr>
        <w:pStyle w:val="NoSpacing"/>
        <w:jc w:val="both"/>
        <w:rPr>
          <w:rFonts w:ascii="Arial" w:hAnsi="Arial" w:cs="Arial"/>
          <w:bCs/>
          <w:sz w:val="22"/>
          <w:szCs w:val="22"/>
        </w:rPr>
      </w:pPr>
    </w:p>
    <w:p w14:paraId="195E264D" w14:textId="3087678B" w:rsidR="00B523B0" w:rsidRPr="00B523B0" w:rsidRDefault="00B523B0" w:rsidP="00B523B0">
      <w:pPr>
        <w:pStyle w:val="NoSpacing"/>
        <w:numPr>
          <w:ilvl w:val="0"/>
          <w:numId w:val="14"/>
        </w:numPr>
        <w:jc w:val="both"/>
        <w:rPr>
          <w:rFonts w:ascii="Arial" w:hAnsi="Arial" w:cs="Arial"/>
          <w:bCs/>
          <w:sz w:val="22"/>
          <w:szCs w:val="22"/>
        </w:rPr>
      </w:pPr>
      <w:r w:rsidRPr="00B523B0">
        <w:rPr>
          <w:rFonts w:ascii="Arial" w:hAnsi="Arial" w:cs="Arial"/>
          <w:bCs/>
          <w:sz w:val="22"/>
          <w:szCs w:val="22"/>
        </w:rPr>
        <w:t>Directors have proper financial control of the organisation.</w:t>
      </w:r>
    </w:p>
    <w:p w14:paraId="4BF02320" w14:textId="77777777" w:rsidR="00B523B0" w:rsidRPr="00B523B0" w:rsidRDefault="00B523B0" w:rsidP="00B523B0">
      <w:pPr>
        <w:pStyle w:val="NoSpacing"/>
        <w:jc w:val="both"/>
        <w:rPr>
          <w:rFonts w:ascii="Arial" w:hAnsi="Arial" w:cs="Arial"/>
          <w:bCs/>
          <w:sz w:val="22"/>
          <w:szCs w:val="22"/>
        </w:rPr>
      </w:pPr>
    </w:p>
    <w:p w14:paraId="0E176C71" w14:textId="610BE3D6" w:rsidR="00B523B0" w:rsidRDefault="00B523B0" w:rsidP="00B523B0">
      <w:pPr>
        <w:pStyle w:val="NoSpacing"/>
        <w:numPr>
          <w:ilvl w:val="0"/>
          <w:numId w:val="14"/>
        </w:numPr>
        <w:jc w:val="both"/>
        <w:rPr>
          <w:rFonts w:ascii="Arial" w:hAnsi="Arial" w:cs="Arial"/>
          <w:bCs/>
          <w:sz w:val="22"/>
          <w:szCs w:val="22"/>
        </w:rPr>
      </w:pPr>
      <w:r w:rsidRPr="00B523B0">
        <w:rPr>
          <w:rFonts w:ascii="Arial" w:hAnsi="Arial" w:cs="Arial"/>
          <w:bCs/>
          <w:sz w:val="22"/>
          <w:szCs w:val="22"/>
        </w:rPr>
        <w:t>Meets the contractual obligations and requirements of funders.</w:t>
      </w:r>
    </w:p>
    <w:p w14:paraId="462D6619" w14:textId="77777777" w:rsidR="00B523B0" w:rsidRDefault="00B523B0" w:rsidP="00B523B0">
      <w:pPr>
        <w:pStyle w:val="ListParagraph"/>
        <w:rPr>
          <w:rFonts w:ascii="Arial" w:hAnsi="Arial" w:cs="Arial"/>
          <w:bCs/>
        </w:rPr>
      </w:pPr>
    </w:p>
    <w:p w14:paraId="36E68FF4" w14:textId="3AD1889B" w:rsidR="00B523B0" w:rsidRPr="001645E4" w:rsidRDefault="00B523B0" w:rsidP="00B523B0">
      <w:pPr>
        <w:pStyle w:val="NoSpacing"/>
        <w:jc w:val="both"/>
        <w:rPr>
          <w:rFonts w:ascii="Arial" w:hAnsi="Arial" w:cs="Arial"/>
          <w:bCs/>
          <w:sz w:val="22"/>
          <w:szCs w:val="22"/>
        </w:rPr>
      </w:pPr>
      <w:r w:rsidRPr="00B523B0">
        <w:rPr>
          <w:rFonts w:ascii="Arial" w:hAnsi="Arial" w:cs="Arial"/>
          <w:bCs/>
          <w:sz w:val="22"/>
          <w:szCs w:val="22"/>
        </w:rPr>
        <w:t>All staff and Directors with a role in the management/review of finances and procurement are required to comply with these policies and procedures.</w:t>
      </w:r>
      <w:r>
        <w:rPr>
          <w:rFonts w:ascii="Arial" w:hAnsi="Arial" w:cs="Arial"/>
          <w:bCs/>
          <w:sz w:val="22"/>
          <w:szCs w:val="22"/>
        </w:rPr>
        <w:t xml:space="preserve"> </w:t>
      </w:r>
    </w:p>
    <w:p w14:paraId="47A31593" w14:textId="77777777" w:rsidR="001645E4" w:rsidRPr="001645E4" w:rsidRDefault="001645E4" w:rsidP="001645E4">
      <w:pPr>
        <w:pStyle w:val="NoSpacing"/>
        <w:jc w:val="both"/>
        <w:rPr>
          <w:rFonts w:ascii="Arial" w:hAnsi="Arial" w:cs="Arial"/>
          <w:bCs/>
          <w:sz w:val="22"/>
          <w:szCs w:val="22"/>
        </w:rPr>
      </w:pPr>
    </w:p>
    <w:p w14:paraId="567F8D8E" w14:textId="77777777" w:rsidR="001645E4" w:rsidRDefault="001645E4" w:rsidP="001645E4">
      <w:pPr>
        <w:pStyle w:val="NoSpacing"/>
        <w:jc w:val="both"/>
        <w:rPr>
          <w:rFonts w:ascii="Arial" w:hAnsi="Arial" w:cs="Arial"/>
          <w:b/>
          <w:bCs/>
          <w:sz w:val="22"/>
          <w:szCs w:val="22"/>
        </w:rPr>
      </w:pPr>
      <w:r w:rsidRPr="001645E4">
        <w:rPr>
          <w:rFonts w:ascii="Arial" w:hAnsi="Arial" w:cs="Arial"/>
          <w:b/>
          <w:bCs/>
          <w:sz w:val="22"/>
          <w:szCs w:val="22"/>
        </w:rPr>
        <w:t>Guiding principles</w:t>
      </w:r>
    </w:p>
    <w:p w14:paraId="38E7668B" w14:textId="77777777" w:rsidR="001645E4" w:rsidRPr="001645E4" w:rsidRDefault="001645E4" w:rsidP="001645E4">
      <w:pPr>
        <w:pStyle w:val="NoSpacing"/>
        <w:jc w:val="both"/>
        <w:rPr>
          <w:rFonts w:ascii="Arial" w:hAnsi="Arial" w:cs="Arial"/>
          <w:b/>
          <w:bCs/>
          <w:sz w:val="22"/>
          <w:szCs w:val="22"/>
        </w:rPr>
      </w:pPr>
    </w:p>
    <w:p w14:paraId="766662AA" w14:textId="7CCA7CF4" w:rsidR="001645E4" w:rsidRPr="001645E4" w:rsidRDefault="001645E4" w:rsidP="001645E4">
      <w:pPr>
        <w:pStyle w:val="NoSpacing"/>
        <w:jc w:val="both"/>
        <w:rPr>
          <w:rFonts w:ascii="Arial" w:hAnsi="Arial" w:cs="Arial"/>
          <w:bCs/>
          <w:sz w:val="22"/>
          <w:szCs w:val="22"/>
        </w:rPr>
      </w:pPr>
      <w:r w:rsidRPr="001645E4">
        <w:rPr>
          <w:rFonts w:ascii="Arial" w:hAnsi="Arial" w:cs="Arial"/>
          <w:bCs/>
          <w:sz w:val="22"/>
          <w:szCs w:val="22"/>
        </w:rPr>
        <w:t xml:space="preserve">The BID exists to deliver the agreed Business Plan for </w:t>
      </w:r>
      <w:r>
        <w:rPr>
          <w:rFonts w:ascii="Arial" w:hAnsi="Arial" w:cs="Arial"/>
          <w:bCs/>
          <w:sz w:val="22"/>
          <w:szCs w:val="22"/>
        </w:rPr>
        <w:t xml:space="preserve">Keighley </w:t>
      </w:r>
      <w:r w:rsidRPr="001645E4">
        <w:rPr>
          <w:rFonts w:ascii="Arial" w:hAnsi="Arial" w:cs="Arial"/>
          <w:bCs/>
          <w:sz w:val="22"/>
          <w:szCs w:val="22"/>
        </w:rPr>
        <w:t>and all expenditure should therefore be used towards the delivery of this and for no other reason. It is also important that the following principles are adopted when considering any expenditure on behalf of the BID:</w:t>
      </w:r>
    </w:p>
    <w:p w14:paraId="2BEE7D78" w14:textId="77777777" w:rsidR="001645E4" w:rsidRDefault="001645E4" w:rsidP="001645E4">
      <w:pPr>
        <w:pStyle w:val="NoSpacing"/>
        <w:jc w:val="both"/>
        <w:rPr>
          <w:rFonts w:ascii="Arial" w:hAnsi="Arial" w:cs="Arial"/>
          <w:bCs/>
          <w:sz w:val="22"/>
          <w:szCs w:val="22"/>
        </w:rPr>
      </w:pPr>
    </w:p>
    <w:p w14:paraId="50E40B0B" w14:textId="6A7F2D01" w:rsidR="001645E4" w:rsidRDefault="001645E4" w:rsidP="001645E4">
      <w:pPr>
        <w:pStyle w:val="NoSpacing"/>
        <w:numPr>
          <w:ilvl w:val="0"/>
          <w:numId w:val="4"/>
        </w:numPr>
        <w:jc w:val="both"/>
        <w:rPr>
          <w:rFonts w:ascii="Arial" w:hAnsi="Arial" w:cs="Arial"/>
          <w:bCs/>
          <w:sz w:val="22"/>
          <w:szCs w:val="22"/>
        </w:rPr>
      </w:pPr>
      <w:r w:rsidRPr="001645E4">
        <w:rPr>
          <w:rFonts w:ascii="Arial" w:hAnsi="Arial" w:cs="Arial"/>
          <w:bCs/>
          <w:sz w:val="22"/>
          <w:szCs w:val="22"/>
        </w:rPr>
        <w:t xml:space="preserve">Only individuals authorised by a Board meeting of the </w:t>
      </w:r>
      <w:r>
        <w:rPr>
          <w:rFonts w:ascii="Arial" w:hAnsi="Arial" w:cs="Arial"/>
          <w:bCs/>
          <w:sz w:val="22"/>
          <w:szCs w:val="22"/>
        </w:rPr>
        <w:t>Keighley</w:t>
      </w:r>
      <w:r w:rsidRPr="001645E4">
        <w:rPr>
          <w:rFonts w:ascii="Arial" w:hAnsi="Arial" w:cs="Arial"/>
          <w:bCs/>
          <w:sz w:val="22"/>
          <w:szCs w:val="22"/>
        </w:rPr>
        <w:t xml:space="preserve"> BID shall be responsible for any expenditure on behalf of the BID.</w:t>
      </w:r>
    </w:p>
    <w:p w14:paraId="62CAAAAA" w14:textId="77777777" w:rsidR="001645E4" w:rsidRDefault="001645E4" w:rsidP="001645E4">
      <w:pPr>
        <w:pStyle w:val="NoSpacing"/>
        <w:ind w:left="720"/>
        <w:jc w:val="both"/>
        <w:rPr>
          <w:rFonts w:ascii="Arial" w:hAnsi="Arial" w:cs="Arial"/>
          <w:bCs/>
          <w:sz w:val="22"/>
          <w:szCs w:val="22"/>
        </w:rPr>
      </w:pPr>
    </w:p>
    <w:p w14:paraId="5788856D" w14:textId="39286A77" w:rsidR="001645E4" w:rsidRDefault="001645E4" w:rsidP="001645E4">
      <w:pPr>
        <w:pStyle w:val="NoSpacing"/>
        <w:numPr>
          <w:ilvl w:val="0"/>
          <w:numId w:val="4"/>
        </w:numPr>
        <w:jc w:val="both"/>
        <w:rPr>
          <w:rFonts w:ascii="Arial" w:hAnsi="Arial" w:cs="Arial"/>
          <w:bCs/>
          <w:sz w:val="22"/>
          <w:szCs w:val="22"/>
        </w:rPr>
      </w:pPr>
      <w:r w:rsidRPr="001645E4">
        <w:rPr>
          <w:rFonts w:ascii="Arial" w:hAnsi="Arial" w:cs="Arial"/>
          <w:bCs/>
          <w:sz w:val="22"/>
          <w:szCs w:val="22"/>
        </w:rPr>
        <w:t>The proposed expenditure should represent value for money and at least three independent comparative quotes should be sought for any expenditure exceeding £</w:t>
      </w:r>
      <w:r>
        <w:rPr>
          <w:rFonts w:ascii="Arial" w:hAnsi="Arial" w:cs="Arial"/>
          <w:bCs/>
          <w:sz w:val="22"/>
          <w:szCs w:val="22"/>
        </w:rPr>
        <w:t>1,0</w:t>
      </w:r>
      <w:r w:rsidRPr="001645E4">
        <w:rPr>
          <w:rFonts w:ascii="Arial" w:hAnsi="Arial" w:cs="Arial"/>
          <w:bCs/>
          <w:sz w:val="22"/>
          <w:szCs w:val="22"/>
        </w:rPr>
        <w:t>00</w:t>
      </w:r>
      <w:r>
        <w:rPr>
          <w:rFonts w:ascii="Arial" w:hAnsi="Arial" w:cs="Arial"/>
          <w:bCs/>
          <w:sz w:val="22"/>
          <w:szCs w:val="22"/>
        </w:rPr>
        <w:t xml:space="preserve">, unless the service cannot be provided by another company. </w:t>
      </w:r>
    </w:p>
    <w:p w14:paraId="332530AA" w14:textId="77777777" w:rsidR="001645E4" w:rsidRPr="001645E4" w:rsidRDefault="001645E4" w:rsidP="001645E4">
      <w:pPr>
        <w:pStyle w:val="NoSpacing"/>
        <w:jc w:val="both"/>
        <w:rPr>
          <w:rFonts w:ascii="Arial" w:hAnsi="Arial" w:cs="Arial"/>
          <w:bCs/>
          <w:sz w:val="22"/>
          <w:szCs w:val="22"/>
        </w:rPr>
      </w:pPr>
    </w:p>
    <w:p w14:paraId="2B739E09" w14:textId="77777777" w:rsidR="001645E4" w:rsidRDefault="001645E4" w:rsidP="001645E4">
      <w:pPr>
        <w:pStyle w:val="NoSpacing"/>
        <w:numPr>
          <w:ilvl w:val="0"/>
          <w:numId w:val="4"/>
        </w:numPr>
        <w:jc w:val="both"/>
        <w:rPr>
          <w:rFonts w:ascii="Arial" w:hAnsi="Arial" w:cs="Arial"/>
          <w:bCs/>
          <w:sz w:val="22"/>
          <w:szCs w:val="22"/>
        </w:rPr>
      </w:pPr>
      <w:r w:rsidRPr="001645E4">
        <w:rPr>
          <w:rFonts w:ascii="Arial" w:hAnsi="Arial" w:cs="Arial"/>
          <w:bCs/>
          <w:sz w:val="22"/>
          <w:szCs w:val="22"/>
        </w:rPr>
        <w:t>Due diligence, care and attention should be taken when dealing with any expenditure and cards, cash, passwords or PIN numbers should be subject to the same precautions as the individual would take if they were dealing with their own finances.</w:t>
      </w:r>
    </w:p>
    <w:p w14:paraId="2B8E1766" w14:textId="77777777" w:rsidR="001645E4" w:rsidRPr="001645E4" w:rsidRDefault="001645E4" w:rsidP="001645E4">
      <w:pPr>
        <w:pStyle w:val="NoSpacing"/>
        <w:jc w:val="both"/>
        <w:rPr>
          <w:rFonts w:ascii="Arial" w:hAnsi="Arial" w:cs="Arial"/>
          <w:bCs/>
          <w:sz w:val="22"/>
          <w:szCs w:val="22"/>
        </w:rPr>
      </w:pPr>
    </w:p>
    <w:p w14:paraId="4C581D50" w14:textId="77777777" w:rsidR="001645E4" w:rsidRDefault="001645E4" w:rsidP="001645E4">
      <w:pPr>
        <w:pStyle w:val="NoSpacing"/>
        <w:numPr>
          <w:ilvl w:val="0"/>
          <w:numId w:val="4"/>
        </w:numPr>
        <w:jc w:val="both"/>
        <w:rPr>
          <w:rFonts w:ascii="Arial" w:hAnsi="Arial" w:cs="Arial"/>
          <w:bCs/>
          <w:sz w:val="22"/>
          <w:szCs w:val="22"/>
        </w:rPr>
      </w:pPr>
      <w:r w:rsidRPr="001645E4">
        <w:rPr>
          <w:rFonts w:ascii="Arial" w:hAnsi="Arial" w:cs="Arial"/>
          <w:bCs/>
          <w:sz w:val="22"/>
          <w:szCs w:val="22"/>
        </w:rPr>
        <w:t>No financial or other gain should be sought or accepted when undertaking any expenditure on behalf of the BID.</w:t>
      </w:r>
    </w:p>
    <w:p w14:paraId="6B69514A" w14:textId="77777777" w:rsidR="001645E4" w:rsidRDefault="001645E4" w:rsidP="001645E4">
      <w:pPr>
        <w:pStyle w:val="ListParagraph"/>
        <w:jc w:val="both"/>
        <w:rPr>
          <w:rFonts w:ascii="Arial" w:hAnsi="Arial" w:cs="Arial"/>
          <w:bCs/>
        </w:rPr>
      </w:pPr>
    </w:p>
    <w:p w14:paraId="638C779F" w14:textId="77777777" w:rsidR="001645E4" w:rsidRDefault="001645E4" w:rsidP="001645E4">
      <w:pPr>
        <w:pStyle w:val="NoSpacing"/>
        <w:jc w:val="both"/>
        <w:rPr>
          <w:rFonts w:ascii="Arial" w:hAnsi="Arial" w:cs="Arial"/>
          <w:b/>
          <w:bCs/>
          <w:sz w:val="22"/>
          <w:szCs w:val="22"/>
        </w:rPr>
      </w:pPr>
      <w:r w:rsidRPr="001645E4">
        <w:rPr>
          <w:rFonts w:ascii="Arial" w:hAnsi="Arial" w:cs="Arial"/>
          <w:b/>
          <w:bCs/>
          <w:sz w:val="22"/>
          <w:szCs w:val="22"/>
        </w:rPr>
        <w:t>Annual budget</w:t>
      </w:r>
    </w:p>
    <w:p w14:paraId="1E6F5B72" w14:textId="77777777" w:rsidR="001645E4" w:rsidRPr="001645E4" w:rsidRDefault="001645E4" w:rsidP="001645E4">
      <w:pPr>
        <w:pStyle w:val="NoSpacing"/>
        <w:jc w:val="both"/>
        <w:rPr>
          <w:rFonts w:ascii="Arial" w:hAnsi="Arial" w:cs="Arial"/>
          <w:b/>
          <w:bCs/>
          <w:sz w:val="22"/>
          <w:szCs w:val="22"/>
        </w:rPr>
      </w:pPr>
    </w:p>
    <w:p w14:paraId="1ED5FDE2" w14:textId="63C0BB4E" w:rsidR="001645E4" w:rsidRPr="001645E4" w:rsidRDefault="001645E4" w:rsidP="001645E4">
      <w:pPr>
        <w:pStyle w:val="NoSpacing"/>
        <w:jc w:val="both"/>
        <w:rPr>
          <w:rFonts w:ascii="Arial" w:hAnsi="Arial" w:cs="Arial"/>
          <w:bCs/>
          <w:sz w:val="22"/>
          <w:szCs w:val="22"/>
        </w:rPr>
      </w:pPr>
      <w:r w:rsidRPr="001645E4">
        <w:rPr>
          <w:rFonts w:ascii="Arial" w:hAnsi="Arial" w:cs="Arial"/>
          <w:bCs/>
          <w:sz w:val="22"/>
          <w:szCs w:val="22"/>
        </w:rPr>
        <w:t>The annual budget for the BID should correlate, as far as possible, with the Business Plan</w:t>
      </w:r>
      <w:r>
        <w:rPr>
          <w:rFonts w:ascii="Arial" w:hAnsi="Arial" w:cs="Arial"/>
          <w:bCs/>
          <w:sz w:val="22"/>
          <w:szCs w:val="22"/>
        </w:rPr>
        <w:t>.</w:t>
      </w:r>
      <w:r w:rsidRPr="001645E4">
        <w:rPr>
          <w:rFonts w:ascii="Arial" w:hAnsi="Arial" w:cs="Arial"/>
          <w:bCs/>
          <w:sz w:val="22"/>
          <w:szCs w:val="22"/>
        </w:rPr>
        <w:t xml:space="preserve">  The Board should receive a headline spreadsheet on financial activity against the annual budget in advance of each meeting and be able to request any further detail as may be required.</w:t>
      </w:r>
    </w:p>
    <w:p w14:paraId="127988E4" w14:textId="77777777" w:rsidR="001645E4" w:rsidRPr="001645E4" w:rsidRDefault="001645E4" w:rsidP="001645E4">
      <w:pPr>
        <w:pStyle w:val="NoSpacing"/>
        <w:rPr>
          <w:rFonts w:ascii="Arial" w:hAnsi="Arial" w:cs="Arial"/>
          <w:bCs/>
          <w:sz w:val="22"/>
          <w:szCs w:val="22"/>
        </w:rPr>
      </w:pPr>
    </w:p>
    <w:p w14:paraId="5B8558BC" w14:textId="77777777" w:rsidR="001645E4" w:rsidRDefault="001645E4" w:rsidP="001645E4">
      <w:pPr>
        <w:pStyle w:val="NoSpacing"/>
        <w:rPr>
          <w:rFonts w:ascii="Arial" w:hAnsi="Arial" w:cs="Arial"/>
          <w:b/>
          <w:bCs/>
          <w:sz w:val="22"/>
          <w:szCs w:val="22"/>
        </w:rPr>
      </w:pPr>
      <w:r w:rsidRPr="001645E4">
        <w:rPr>
          <w:rFonts w:ascii="Arial" w:hAnsi="Arial" w:cs="Arial"/>
          <w:b/>
          <w:bCs/>
          <w:sz w:val="22"/>
          <w:szCs w:val="22"/>
        </w:rPr>
        <w:t>Budget monitoring</w:t>
      </w:r>
    </w:p>
    <w:p w14:paraId="3C22DF42" w14:textId="77777777" w:rsidR="001645E4" w:rsidRPr="001645E4" w:rsidRDefault="001645E4" w:rsidP="001645E4">
      <w:pPr>
        <w:pStyle w:val="NoSpacing"/>
        <w:rPr>
          <w:rFonts w:ascii="Arial" w:hAnsi="Arial" w:cs="Arial"/>
          <w:b/>
          <w:bCs/>
          <w:sz w:val="22"/>
          <w:szCs w:val="22"/>
        </w:rPr>
      </w:pPr>
    </w:p>
    <w:p w14:paraId="25AA1032" w14:textId="04B15207" w:rsidR="001645E4" w:rsidRDefault="001645E4" w:rsidP="001645E4">
      <w:pPr>
        <w:pStyle w:val="NoSpacing"/>
        <w:jc w:val="both"/>
        <w:rPr>
          <w:rFonts w:ascii="Arial" w:hAnsi="Arial" w:cs="Arial"/>
          <w:bCs/>
          <w:sz w:val="22"/>
          <w:szCs w:val="22"/>
        </w:rPr>
      </w:pPr>
      <w:r w:rsidRPr="001645E4">
        <w:rPr>
          <w:rFonts w:ascii="Arial" w:hAnsi="Arial" w:cs="Arial"/>
          <w:bCs/>
          <w:sz w:val="22"/>
          <w:szCs w:val="22"/>
        </w:rPr>
        <w:t xml:space="preserve">As well as the overall scrutiny of the Board, activity against the approved annual budget will be monitored by the </w:t>
      </w:r>
      <w:r>
        <w:rPr>
          <w:rFonts w:ascii="Arial" w:hAnsi="Arial" w:cs="Arial"/>
          <w:bCs/>
          <w:sz w:val="22"/>
          <w:szCs w:val="22"/>
        </w:rPr>
        <w:t>Finance Working Group i</w:t>
      </w:r>
      <w:r w:rsidRPr="001645E4">
        <w:rPr>
          <w:rFonts w:ascii="Arial" w:hAnsi="Arial" w:cs="Arial"/>
          <w:bCs/>
          <w:sz w:val="22"/>
          <w:szCs w:val="22"/>
        </w:rPr>
        <w:t xml:space="preserve">n advance of each Board meeting and this </w:t>
      </w:r>
      <w:r>
        <w:rPr>
          <w:rFonts w:ascii="Arial" w:hAnsi="Arial" w:cs="Arial"/>
          <w:bCs/>
          <w:sz w:val="22"/>
          <w:szCs w:val="22"/>
        </w:rPr>
        <w:t xml:space="preserve">where necessary, </w:t>
      </w:r>
      <w:r w:rsidRPr="001645E4">
        <w:rPr>
          <w:rFonts w:ascii="Arial" w:hAnsi="Arial" w:cs="Arial"/>
          <w:bCs/>
          <w:sz w:val="22"/>
          <w:szCs w:val="22"/>
        </w:rPr>
        <w:t>will be supported by independent financial advice. The role of the advisors will be to support the creation of financial monitoring systems &amp; reports, to ensure best-practice in financial management and to arrange year-end reporting, including the submission of statutory financial statements &amp; accounts.</w:t>
      </w:r>
    </w:p>
    <w:p w14:paraId="4BC438D8" w14:textId="77777777" w:rsidR="00A32F40" w:rsidRDefault="00A32F40" w:rsidP="001645E4">
      <w:pPr>
        <w:pStyle w:val="NoSpacing"/>
        <w:jc w:val="both"/>
        <w:rPr>
          <w:rFonts w:ascii="Arial" w:hAnsi="Arial" w:cs="Arial"/>
          <w:bCs/>
          <w:sz w:val="22"/>
          <w:szCs w:val="22"/>
        </w:rPr>
      </w:pPr>
    </w:p>
    <w:p w14:paraId="51F0875F" w14:textId="77777777" w:rsidR="00A32F40" w:rsidRPr="001645E4" w:rsidRDefault="00A32F40" w:rsidP="001645E4">
      <w:pPr>
        <w:pStyle w:val="NoSpacing"/>
        <w:jc w:val="both"/>
        <w:rPr>
          <w:rFonts w:ascii="Arial" w:hAnsi="Arial" w:cs="Arial"/>
          <w:bCs/>
          <w:sz w:val="22"/>
          <w:szCs w:val="22"/>
        </w:rPr>
      </w:pPr>
    </w:p>
    <w:p w14:paraId="083C1739" w14:textId="77777777" w:rsidR="001645E4" w:rsidRPr="001645E4" w:rsidRDefault="001645E4" w:rsidP="001645E4">
      <w:pPr>
        <w:pStyle w:val="NoSpacing"/>
        <w:rPr>
          <w:rFonts w:ascii="Arial" w:hAnsi="Arial" w:cs="Arial"/>
          <w:bCs/>
          <w:sz w:val="22"/>
          <w:szCs w:val="22"/>
        </w:rPr>
      </w:pPr>
    </w:p>
    <w:p w14:paraId="04539D02" w14:textId="77777777" w:rsidR="001645E4" w:rsidRPr="001645E4" w:rsidRDefault="001645E4" w:rsidP="001645E4">
      <w:pPr>
        <w:pStyle w:val="NoSpacing"/>
        <w:rPr>
          <w:rFonts w:ascii="Arial" w:hAnsi="Arial" w:cs="Arial"/>
          <w:b/>
          <w:bCs/>
          <w:sz w:val="22"/>
          <w:szCs w:val="22"/>
        </w:rPr>
      </w:pPr>
      <w:r w:rsidRPr="001645E4">
        <w:rPr>
          <w:rFonts w:ascii="Arial" w:hAnsi="Arial" w:cs="Arial"/>
          <w:b/>
          <w:bCs/>
          <w:sz w:val="22"/>
          <w:szCs w:val="22"/>
        </w:rPr>
        <w:t>Specific expenditure procedures to be followed</w:t>
      </w:r>
    </w:p>
    <w:p w14:paraId="16BB0B27" w14:textId="77777777" w:rsidR="001645E4" w:rsidRPr="001645E4" w:rsidRDefault="001645E4" w:rsidP="001645E4">
      <w:pPr>
        <w:pStyle w:val="NoSpacing"/>
        <w:rPr>
          <w:rFonts w:ascii="Arial" w:hAnsi="Arial" w:cs="Arial"/>
          <w:b/>
          <w:bCs/>
          <w:sz w:val="22"/>
          <w:szCs w:val="22"/>
        </w:rPr>
      </w:pPr>
    </w:p>
    <w:p w14:paraId="20A79E34" w14:textId="25E56CDD" w:rsidR="001645E4" w:rsidRDefault="001645E4" w:rsidP="00A32F40">
      <w:pPr>
        <w:pStyle w:val="NoSpacing"/>
        <w:numPr>
          <w:ilvl w:val="0"/>
          <w:numId w:val="5"/>
        </w:numPr>
        <w:rPr>
          <w:rFonts w:ascii="Arial" w:hAnsi="Arial" w:cs="Arial"/>
          <w:b/>
          <w:bCs/>
          <w:sz w:val="22"/>
          <w:szCs w:val="22"/>
        </w:rPr>
      </w:pPr>
      <w:r w:rsidRPr="001645E4">
        <w:rPr>
          <w:rFonts w:ascii="Arial" w:hAnsi="Arial" w:cs="Arial"/>
          <w:b/>
          <w:bCs/>
          <w:sz w:val="22"/>
          <w:szCs w:val="22"/>
        </w:rPr>
        <w:t>Use of company Debit cards</w:t>
      </w:r>
    </w:p>
    <w:p w14:paraId="77CB8CB5" w14:textId="77777777" w:rsidR="00A32F40" w:rsidRPr="001645E4" w:rsidRDefault="00A32F40" w:rsidP="00A32F40">
      <w:pPr>
        <w:pStyle w:val="NoSpacing"/>
        <w:ind w:left="720"/>
        <w:rPr>
          <w:rFonts w:ascii="Arial" w:hAnsi="Arial" w:cs="Arial"/>
          <w:b/>
          <w:bCs/>
          <w:sz w:val="22"/>
          <w:szCs w:val="22"/>
        </w:rPr>
      </w:pPr>
    </w:p>
    <w:p w14:paraId="596CEBDC" w14:textId="77777777" w:rsidR="001645E4" w:rsidRDefault="001645E4" w:rsidP="00A32F40">
      <w:pPr>
        <w:pStyle w:val="NoSpacing"/>
        <w:numPr>
          <w:ilvl w:val="0"/>
          <w:numId w:val="9"/>
        </w:numPr>
        <w:jc w:val="both"/>
        <w:rPr>
          <w:rFonts w:ascii="Arial" w:hAnsi="Arial" w:cs="Arial"/>
          <w:bCs/>
          <w:sz w:val="22"/>
          <w:szCs w:val="22"/>
        </w:rPr>
      </w:pPr>
      <w:r w:rsidRPr="001645E4">
        <w:rPr>
          <w:rFonts w:ascii="Arial" w:hAnsi="Arial" w:cs="Arial"/>
          <w:bCs/>
          <w:sz w:val="22"/>
          <w:szCs w:val="22"/>
        </w:rPr>
        <w:t>If approved, a debit card will be issued to a named individual and only they will be authorised to use it – under no circumstances should details regarding the card be disclosed to third-parties.</w:t>
      </w:r>
    </w:p>
    <w:p w14:paraId="1E4F6DA0" w14:textId="77777777" w:rsidR="00A32F40" w:rsidRPr="001645E4" w:rsidRDefault="00A32F40" w:rsidP="00A32F40">
      <w:pPr>
        <w:pStyle w:val="NoSpacing"/>
        <w:ind w:left="1080"/>
        <w:jc w:val="both"/>
        <w:rPr>
          <w:rFonts w:ascii="Arial" w:hAnsi="Arial" w:cs="Arial"/>
          <w:bCs/>
          <w:sz w:val="22"/>
          <w:szCs w:val="22"/>
        </w:rPr>
      </w:pPr>
    </w:p>
    <w:p w14:paraId="42A12EE3" w14:textId="77777777" w:rsidR="001645E4" w:rsidRDefault="001645E4" w:rsidP="00A32F40">
      <w:pPr>
        <w:pStyle w:val="NoSpacing"/>
        <w:numPr>
          <w:ilvl w:val="0"/>
          <w:numId w:val="9"/>
        </w:numPr>
        <w:jc w:val="both"/>
        <w:rPr>
          <w:rFonts w:ascii="Arial" w:hAnsi="Arial" w:cs="Arial"/>
          <w:bCs/>
          <w:sz w:val="22"/>
          <w:szCs w:val="22"/>
        </w:rPr>
      </w:pPr>
      <w:r w:rsidRPr="001645E4">
        <w:rPr>
          <w:rFonts w:ascii="Arial" w:hAnsi="Arial" w:cs="Arial"/>
          <w:bCs/>
          <w:sz w:val="22"/>
          <w:szCs w:val="22"/>
        </w:rPr>
        <w:t>A receipt, wherever possible a VAT receipt, should accompany any debit card purchases and this should be filed at the BID offices.</w:t>
      </w:r>
    </w:p>
    <w:p w14:paraId="2D9840FF" w14:textId="77777777" w:rsidR="00A32F40" w:rsidRPr="001645E4" w:rsidRDefault="00A32F40" w:rsidP="00A32F40">
      <w:pPr>
        <w:pStyle w:val="NoSpacing"/>
        <w:jc w:val="both"/>
        <w:rPr>
          <w:rFonts w:ascii="Arial" w:hAnsi="Arial" w:cs="Arial"/>
          <w:bCs/>
          <w:sz w:val="22"/>
          <w:szCs w:val="22"/>
        </w:rPr>
      </w:pPr>
    </w:p>
    <w:p w14:paraId="3C909DBF" w14:textId="77777777" w:rsidR="001645E4" w:rsidRDefault="001645E4" w:rsidP="00A32F40">
      <w:pPr>
        <w:pStyle w:val="NoSpacing"/>
        <w:numPr>
          <w:ilvl w:val="0"/>
          <w:numId w:val="9"/>
        </w:numPr>
        <w:jc w:val="both"/>
        <w:rPr>
          <w:rFonts w:ascii="Arial" w:hAnsi="Arial" w:cs="Arial"/>
          <w:bCs/>
          <w:sz w:val="22"/>
          <w:szCs w:val="22"/>
        </w:rPr>
      </w:pPr>
      <w:r w:rsidRPr="001645E4">
        <w:rPr>
          <w:rFonts w:ascii="Arial" w:hAnsi="Arial" w:cs="Arial"/>
          <w:bCs/>
          <w:sz w:val="22"/>
          <w:szCs w:val="22"/>
        </w:rPr>
        <w:t>All debit card purchases should be checked against the corresponding bank statements to ensure that the debit has been applied correctly.</w:t>
      </w:r>
    </w:p>
    <w:p w14:paraId="11B43B44" w14:textId="77777777" w:rsidR="00A32F40" w:rsidRPr="001645E4" w:rsidRDefault="00A32F40" w:rsidP="00A32F40">
      <w:pPr>
        <w:pStyle w:val="NoSpacing"/>
        <w:jc w:val="both"/>
        <w:rPr>
          <w:rFonts w:ascii="Arial" w:hAnsi="Arial" w:cs="Arial"/>
          <w:bCs/>
          <w:sz w:val="22"/>
          <w:szCs w:val="22"/>
        </w:rPr>
      </w:pPr>
    </w:p>
    <w:p w14:paraId="01F2C4E0" w14:textId="495ED707" w:rsidR="001645E4" w:rsidRDefault="001645E4" w:rsidP="00A32F40">
      <w:pPr>
        <w:pStyle w:val="NoSpacing"/>
        <w:numPr>
          <w:ilvl w:val="0"/>
          <w:numId w:val="5"/>
        </w:numPr>
        <w:rPr>
          <w:rFonts w:ascii="Arial" w:hAnsi="Arial" w:cs="Arial"/>
          <w:b/>
          <w:bCs/>
          <w:sz w:val="22"/>
          <w:szCs w:val="22"/>
        </w:rPr>
      </w:pPr>
      <w:r w:rsidRPr="001645E4">
        <w:rPr>
          <w:rFonts w:ascii="Arial" w:hAnsi="Arial" w:cs="Arial"/>
          <w:b/>
          <w:bCs/>
          <w:sz w:val="22"/>
          <w:szCs w:val="22"/>
        </w:rPr>
        <w:t>Use of online banking</w:t>
      </w:r>
    </w:p>
    <w:p w14:paraId="126DC52B" w14:textId="77777777" w:rsidR="00A32F40" w:rsidRPr="001645E4" w:rsidRDefault="00A32F40" w:rsidP="001645E4">
      <w:pPr>
        <w:pStyle w:val="NoSpacing"/>
        <w:rPr>
          <w:rFonts w:ascii="Arial" w:hAnsi="Arial" w:cs="Arial"/>
          <w:b/>
          <w:bCs/>
          <w:sz w:val="22"/>
          <w:szCs w:val="22"/>
        </w:rPr>
      </w:pPr>
    </w:p>
    <w:p w14:paraId="14F26D76" w14:textId="77777777" w:rsidR="00A32F40" w:rsidRDefault="001645E4" w:rsidP="00A32F40">
      <w:pPr>
        <w:pStyle w:val="NoSpacing"/>
        <w:numPr>
          <w:ilvl w:val="0"/>
          <w:numId w:val="10"/>
        </w:numPr>
        <w:jc w:val="both"/>
        <w:rPr>
          <w:rFonts w:ascii="Arial" w:hAnsi="Arial" w:cs="Arial"/>
          <w:bCs/>
          <w:sz w:val="22"/>
          <w:szCs w:val="22"/>
        </w:rPr>
      </w:pPr>
      <w:r w:rsidRPr="00A32F40">
        <w:rPr>
          <w:rFonts w:ascii="Arial" w:hAnsi="Arial" w:cs="Arial"/>
          <w:bCs/>
          <w:sz w:val="22"/>
          <w:szCs w:val="22"/>
        </w:rPr>
        <w:t>If approved, online banking will be set up for a named individual and under no circumstances should details regarding the online account be disclosed to third-parties</w:t>
      </w:r>
      <w:r w:rsidR="00A32F40">
        <w:rPr>
          <w:rFonts w:ascii="Arial" w:hAnsi="Arial" w:cs="Arial"/>
          <w:bCs/>
          <w:sz w:val="22"/>
          <w:szCs w:val="22"/>
        </w:rPr>
        <w:t>.</w:t>
      </w:r>
    </w:p>
    <w:p w14:paraId="375ADDD3" w14:textId="77777777" w:rsidR="00A32F40" w:rsidRDefault="00A32F40" w:rsidP="00A32F40">
      <w:pPr>
        <w:pStyle w:val="NoSpacing"/>
        <w:ind w:left="1080"/>
        <w:jc w:val="both"/>
        <w:rPr>
          <w:rFonts w:ascii="Arial" w:hAnsi="Arial" w:cs="Arial"/>
          <w:bCs/>
          <w:sz w:val="22"/>
          <w:szCs w:val="22"/>
        </w:rPr>
      </w:pPr>
    </w:p>
    <w:p w14:paraId="57305732" w14:textId="00BE05D5" w:rsidR="001645E4" w:rsidRDefault="001645E4" w:rsidP="00A32F40">
      <w:pPr>
        <w:pStyle w:val="NoSpacing"/>
        <w:numPr>
          <w:ilvl w:val="0"/>
          <w:numId w:val="10"/>
        </w:numPr>
        <w:jc w:val="both"/>
        <w:rPr>
          <w:rFonts w:ascii="Arial" w:hAnsi="Arial" w:cs="Arial"/>
          <w:bCs/>
          <w:sz w:val="22"/>
          <w:szCs w:val="22"/>
        </w:rPr>
      </w:pPr>
      <w:r w:rsidRPr="00A32F40">
        <w:rPr>
          <w:rFonts w:ascii="Arial" w:hAnsi="Arial" w:cs="Arial"/>
          <w:bCs/>
          <w:sz w:val="22"/>
          <w:szCs w:val="22"/>
        </w:rPr>
        <w:t>Any online banking transaction should be accompanied by an invoice or other confirmation and these should be filed on the BID IT system or at the BID offices.</w:t>
      </w:r>
    </w:p>
    <w:p w14:paraId="01404FDE" w14:textId="77777777" w:rsidR="00A32F40" w:rsidRPr="00A32F40" w:rsidRDefault="00A32F40" w:rsidP="00A32F40">
      <w:pPr>
        <w:pStyle w:val="NoSpacing"/>
        <w:jc w:val="both"/>
        <w:rPr>
          <w:rFonts w:ascii="Arial" w:hAnsi="Arial" w:cs="Arial"/>
          <w:bCs/>
          <w:sz w:val="22"/>
          <w:szCs w:val="22"/>
        </w:rPr>
      </w:pPr>
    </w:p>
    <w:p w14:paraId="748E0702" w14:textId="37818C93" w:rsidR="001645E4" w:rsidRDefault="001645E4" w:rsidP="00A32F40">
      <w:pPr>
        <w:pStyle w:val="NoSpacing"/>
        <w:numPr>
          <w:ilvl w:val="0"/>
          <w:numId w:val="10"/>
        </w:numPr>
        <w:jc w:val="both"/>
        <w:rPr>
          <w:rFonts w:ascii="Arial" w:hAnsi="Arial" w:cs="Arial"/>
          <w:bCs/>
          <w:sz w:val="22"/>
          <w:szCs w:val="22"/>
        </w:rPr>
      </w:pPr>
      <w:r w:rsidRPr="001645E4">
        <w:rPr>
          <w:rFonts w:ascii="Arial" w:hAnsi="Arial" w:cs="Arial"/>
          <w:bCs/>
          <w:sz w:val="22"/>
          <w:szCs w:val="22"/>
        </w:rPr>
        <w:t>Secondary approval will be required for all online payments of over £</w:t>
      </w:r>
      <w:r w:rsidR="00A32F40">
        <w:rPr>
          <w:rFonts w:ascii="Arial" w:hAnsi="Arial" w:cs="Arial"/>
          <w:bCs/>
          <w:sz w:val="22"/>
          <w:szCs w:val="22"/>
        </w:rPr>
        <w:t>1,0</w:t>
      </w:r>
      <w:r w:rsidRPr="001645E4">
        <w:rPr>
          <w:rFonts w:ascii="Arial" w:hAnsi="Arial" w:cs="Arial"/>
          <w:bCs/>
          <w:sz w:val="22"/>
          <w:szCs w:val="22"/>
        </w:rPr>
        <w:t>00.</w:t>
      </w:r>
    </w:p>
    <w:p w14:paraId="288D535F" w14:textId="77777777" w:rsidR="00A32F40" w:rsidRPr="001645E4" w:rsidRDefault="00A32F40" w:rsidP="00A32F40">
      <w:pPr>
        <w:pStyle w:val="NoSpacing"/>
        <w:jc w:val="both"/>
        <w:rPr>
          <w:rFonts w:ascii="Arial" w:hAnsi="Arial" w:cs="Arial"/>
          <w:bCs/>
          <w:sz w:val="22"/>
          <w:szCs w:val="22"/>
        </w:rPr>
      </w:pPr>
    </w:p>
    <w:p w14:paraId="6A7C0F83" w14:textId="77777777" w:rsidR="00A32F40" w:rsidRDefault="001645E4" w:rsidP="00A32F40">
      <w:pPr>
        <w:pStyle w:val="NoSpacing"/>
        <w:numPr>
          <w:ilvl w:val="0"/>
          <w:numId w:val="10"/>
        </w:numPr>
        <w:jc w:val="both"/>
        <w:rPr>
          <w:rFonts w:ascii="Arial" w:hAnsi="Arial" w:cs="Arial"/>
          <w:bCs/>
          <w:sz w:val="22"/>
          <w:szCs w:val="22"/>
        </w:rPr>
      </w:pPr>
      <w:r w:rsidRPr="001645E4">
        <w:rPr>
          <w:rFonts w:ascii="Arial" w:hAnsi="Arial" w:cs="Arial"/>
          <w:bCs/>
          <w:sz w:val="22"/>
          <w:szCs w:val="22"/>
        </w:rPr>
        <w:t>All online purchases should be checked against the corresponding bank statements to ensure that the debit has been applied correctly.</w:t>
      </w:r>
    </w:p>
    <w:p w14:paraId="0452A93B" w14:textId="77777777" w:rsidR="00A32F40" w:rsidRDefault="00A32F40" w:rsidP="00A32F40">
      <w:pPr>
        <w:pStyle w:val="ListParagraph"/>
        <w:jc w:val="both"/>
        <w:rPr>
          <w:rFonts w:ascii="Arial" w:hAnsi="Arial" w:cs="Arial"/>
          <w:bCs/>
        </w:rPr>
      </w:pPr>
    </w:p>
    <w:p w14:paraId="7BDF868A" w14:textId="5A202D33" w:rsidR="001645E4" w:rsidRDefault="001645E4" w:rsidP="00A32F40">
      <w:pPr>
        <w:pStyle w:val="NoSpacing"/>
        <w:numPr>
          <w:ilvl w:val="0"/>
          <w:numId w:val="5"/>
        </w:numPr>
        <w:jc w:val="both"/>
        <w:rPr>
          <w:rFonts w:ascii="Arial" w:hAnsi="Arial" w:cs="Arial"/>
          <w:b/>
          <w:bCs/>
          <w:sz w:val="22"/>
          <w:szCs w:val="22"/>
        </w:rPr>
      </w:pPr>
      <w:r w:rsidRPr="001645E4">
        <w:rPr>
          <w:rFonts w:ascii="Arial" w:hAnsi="Arial" w:cs="Arial"/>
          <w:b/>
          <w:bCs/>
          <w:sz w:val="22"/>
          <w:szCs w:val="22"/>
        </w:rPr>
        <w:t>Use of cash</w:t>
      </w:r>
    </w:p>
    <w:p w14:paraId="268826A0" w14:textId="77777777" w:rsidR="00A32F40" w:rsidRPr="001645E4" w:rsidRDefault="00A32F40" w:rsidP="00A32F40">
      <w:pPr>
        <w:pStyle w:val="NoSpacing"/>
        <w:ind w:left="720"/>
        <w:jc w:val="both"/>
        <w:rPr>
          <w:rFonts w:ascii="Arial" w:hAnsi="Arial" w:cs="Arial"/>
          <w:b/>
          <w:bCs/>
          <w:sz w:val="22"/>
          <w:szCs w:val="22"/>
        </w:rPr>
      </w:pPr>
    </w:p>
    <w:p w14:paraId="493948A1" w14:textId="77777777" w:rsidR="001645E4" w:rsidRDefault="001645E4" w:rsidP="00A32F40">
      <w:pPr>
        <w:pStyle w:val="NoSpacing"/>
        <w:numPr>
          <w:ilvl w:val="0"/>
          <w:numId w:val="11"/>
        </w:numPr>
        <w:jc w:val="both"/>
        <w:rPr>
          <w:rFonts w:ascii="Arial" w:hAnsi="Arial" w:cs="Arial"/>
          <w:bCs/>
          <w:sz w:val="22"/>
          <w:szCs w:val="22"/>
        </w:rPr>
      </w:pPr>
      <w:r w:rsidRPr="001645E4">
        <w:rPr>
          <w:rFonts w:ascii="Arial" w:hAnsi="Arial" w:cs="Arial"/>
          <w:bCs/>
          <w:sz w:val="22"/>
          <w:szCs w:val="22"/>
        </w:rPr>
        <w:t>Given the ability to use a debit card or online banking, cash should only be used in rare circumstances.</w:t>
      </w:r>
    </w:p>
    <w:p w14:paraId="0B4EAFA2" w14:textId="77777777" w:rsidR="00A32F40" w:rsidRPr="001645E4" w:rsidRDefault="00A32F40" w:rsidP="00A32F40">
      <w:pPr>
        <w:pStyle w:val="NoSpacing"/>
        <w:ind w:left="1080"/>
        <w:jc w:val="both"/>
        <w:rPr>
          <w:rFonts w:ascii="Arial" w:hAnsi="Arial" w:cs="Arial"/>
          <w:bCs/>
          <w:sz w:val="22"/>
          <w:szCs w:val="22"/>
        </w:rPr>
      </w:pPr>
    </w:p>
    <w:p w14:paraId="35A422ED" w14:textId="77777777" w:rsidR="001645E4" w:rsidRDefault="001645E4" w:rsidP="00A32F40">
      <w:pPr>
        <w:pStyle w:val="NoSpacing"/>
        <w:numPr>
          <w:ilvl w:val="0"/>
          <w:numId w:val="11"/>
        </w:numPr>
        <w:jc w:val="both"/>
        <w:rPr>
          <w:rFonts w:ascii="Arial" w:hAnsi="Arial" w:cs="Arial"/>
          <w:bCs/>
          <w:sz w:val="22"/>
          <w:szCs w:val="22"/>
        </w:rPr>
      </w:pPr>
      <w:r w:rsidRPr="001645E4">
        <w:rPr>
          <w:rFonts w:ascii="Arial" w:hAnsi="Arial" w:cs="Arial"/>
          <w:bCs/>
          <w:sz w:val="22"/>
          <w:szCs w:val="22"/>
        </w:rPr>
        <w:t>In these rare circumstances, cash should be withdrawn from the cashpoint to the nearest denomination available for the required purchase.</w:t>
      </w:r>
    </w:p>
    <w:p w14:paraId="7F258F98" w14:textId="77777777" w:rsidR="00A32F40" w:rsidRPr="001645E4" w:rsidRDefault="00A32F40" w:rsidP="00A32F40">
      <w:pPr>
        <w:pStyle w:val="NoSpacing"/>
        <w:jc w:val="both"/>
        <w:rPr>
          <w:rFonts w:ascii="Arial" w:hAnsi="Arial" w:cs="Arial"/>
          <w:bCs/>
          <w:sz w:val="22"/>
          <w:szCs w:val="22"/>
        </w:rPr>
      </w:pPr>
    </w:p>
    <w:p w14:paraId="74DCC126" w14:textId="77777777" w:rsidR="001645E4" w:rsidRDefault="001645E4" w:rsidP="00A32F40">
      <w:pPr>
        <w:pStyle w:val="NoSpacing"/>
        <w:numPr>
          <w:ilvl w:val="0"/>
          <w:numId w:val="11"/>
        </w:numPr>
        <w:jc w:val="both"/>
        <w:rPr>
          <w:rFonts w:ascii="Arial" w:hAnsi="Arial" w:cs="Arial"/>
          <w:bCs/>
          <w:sz w:val="22"/>
          <w:szCs w:val="22"/>
        </w:rPr>
      </w:pPr>
      <w:r w:rsidRPr="001645E4">
        <w:rPr>
          <w:rFonts w:ascii="Arial" w:hAnsi="Arial" w:cs="Arial"/>
          <w:bCs/>
          <w:sz w:val="22"/>
          <w:szCs w:val="22"/>
        </w:rPr>
        <w:t>A receipt, if possible a VAT receipt, should accompany any cash purchases and this should be filed at the BID offices.</w:t>
      </w:r>
    </w:p>
    <w:p w14:paraId="368DC655" w14:textId="77777777" w:rsidR="00A32F40" w:rsidRPr="001645E4" w:rsidRDefault="00A32F40" w:rsidP="00A32F40">
      <w:pPr>
        <w:pStyle w:val="NoSpacing"/>
        <w:jc w:val="both"/>
        <w:rPr>
          <w:rFonts w:ascii="Arial" w:hAnsi="Arial" w:cs="Arial"/>
          <w:bCs/>
          <w:sz w:val="22"/>
          <w:szCs w:val="22"/>
        </w:rPr>
      </w:pPr>
    </w:p>
    <w:p w14:paraId="53EAD3F4" w14:textId="77777777" w:rsidR="001645E4" w:rsidRDefault="001645E4" w:rsidP="00A32F40">
      <w:pPr>
        <w:pStyle w:val="NoSpacing"/>
        <w:numPr>
          <w:ilvl w:val="0"/>
          <w:numId w:val="11"/>
        </w:numPr>
        <w:jc w:val="both"/>
        <w:rPr>
          <w:rFonts w:ascii="Arial" w:hAnsi="Arial" w:cs="Arial"/>
          <w:bCs/>
          <w:sz w:val="22"/>
          <w:szCs w:val="22"/>
        </w:rPr>
      </w:pPr>
      <w:r w:rsidRPr="001645E4">
        <w:rPr>
          <w:rFonts w:ascii="Arial" w:hAnsi="Arial" w:cs="Arial"/>
          <w:bCs/>
          <w:sz w:val="22"/>
          <w:szCs w:val="22"/>
        </w:rPr>
        <w:t>Any resulting change from cash purchases should be securely stored in the petty cash tin at the BID offices and the level of cash held in this tin should not exceed £100 at any time.</w:t>
      </w:r>
    </w:p>
    <w:p w14:paraId="5951665B" w14:textId="77777777" w:rsidR="00A32F40" w:rsidRPr="001645E4" w:rsidRDefault="00A32F40" w:rsidP="00A32F40">
      <w:pPr>
        <w:pStyle w:val="NoSpacing"/>
        <w:jc w:val="both"/>
        <w:rPr>
          <w:rFonts w:ascii="Arial" w:hAnsi="Arial" w:cs="Arial"/>
          <w:bCs/>
          <w:sz w:val="22"/>
          <w:szCs w:val="22"/>
        </w:rPr>
      </w:pPr>
    </w:p>
    <w:p w14:paraId="72D208EF" w14:textId="77777777" w:rsidR="001645E4" w:rsidRPr="001645E4" w:rsidRDefault="001645E4" w:rsidP="00A32F40">
      <w:pPr>
        <w:pStyle w:val="NoSpacing"/>
        <w:numPr>
          <w:ilvl w:val="0"/>
          <w:numId w:val="11"/>
        </w:numPr>
        <w:jc w:val="both"/>
        <w:rPr>
          <w:rFonts w:ascii="Arial" w:hAnsi="Arial" w:cs="Arial"/>
          <w:bCs/>
          <w:sz w:val="22"/>
          <w:szCs w:val="22"/>
        </w:rPr>
      </w:pPr>
      <w:r w:rsidRPr="001645E4">
        <w:rPr>
          <w:rFonts w:ascii="Arial" w:hAnsi="Arial" w:cs="Arial"/>
          <w:bCs/>
          <w:sz w:val="22"/>
          <w:szCs w:val="22"/>
        </w:rPr>
        <w:t>All cash withdrawals should be checked against the corresponding bank statements to ensure that the debit has been applied correctly.</w:t>
      </w:r>
    </w:p>
    <w:p w14:paraId="7EADBC18" w14:textId="77777777" w:rsidR="001645E4" w:rsidRPr="001645E4" w:rsidRDefault="001645E4" w:rsidP="001645E4">
      <w:pPr>
        <w:pStyle w:val="NoSpacing"/>
        <w:rPr>
          <w:rFonts w:ascii="Arial" w:hAnsi="Arial" w:cs="Arial"/>
          <w:bCs/>
          <w:sz w:val="22"/>
          <w:szCs w:val="22"/>
        </w:rPr>
      </w:pPr>
    </w:p>
    <w:p w14:paraId="6A15EDE9" w14:textId="1AAEAB51" w:rsidR="001645E4" w:rsidRDefault="001645E4" w:rsidP="00A32F40">
      <w:pPr>
        <w:pStyle w:val="NoSpacing"/>
        <w:numPr>
          <w:ilvl w:val="0"/>
          <w:numId w:val="5"/>
        </w:numPr>
        <w:rPr>
          <w:rFonts w:ascii="Arial" w:hAnsi="Arial" w:cs="Arial"/>
          <w:b/>
          <w:bCs/>
          <w:sz w:val="22"/>
          <w:szCs w:val="22"/>
        </w:rPr>
      </w:pPr>
      <w:r w:rsidRPr="001645E4">
        <w:rPr>
          <w:rFonts w:ascii="Arial" w:hAnsi="Arial" w:cs="Arial"/>
          <w:b/>
          <w:bCs/>
          <w:sz w:val="22"/>
          <w:szCs w:val="22"/>
        </w:rPr>
        <w:t>Use of cheques</w:t>
      </w:r>
    </w:p>
    <w:p w14:paraId="4C6FF66C" w14:textId="77777777" w:rsidR="00A32F40" w:rsidRPr="001645E4" w:rsidRDefault="00A32F40" w:rsidP="001645E4">
      <w:pPr>
        <w:pStyle w:val="NoSpacing"/>
        <w:rPr>
          <w:rFonts w:ascii="Arial" w:hAnsi="Arial" w:cs="Arial"/>
          <w:b/>
          <w:bCs/>
          <w:sz w:val="22"/>
          <w:szCs w:val="22"/>
        </w:rPr>
      </w:pPr>
    </w:p>
    <w:p w14:paraId="6654F3F6" w14:textId="77777777" w:rsidR="001645E4" w:rsidRDefault="001645E4" w:rsidP="00A32F40">
      <w:pPr>
        <w:pStyle w:val="NoSpacing"/>
        <w:numPr>
          <w:ilvl w:val="0"/>
          <w:numId w:val="12"/>
        </w:numPr>
        <w:ind w:left="1080"/>
        <w:jc w:val="both"/>
        <w:rPr>
          <w:rFonts w:ascii="Arial" w:hAnsi="Arial" w:cs="Arial"/>
          <w:bCs/>
          <w:sz w:val="22"/>
          <w:szCs w:val="22"/>
        </w:rPr>
      </w:pPr>
      <w:r w:rsidRPr="001645E4">
        <w:rPr>
          <w:rFonts w:ascii="Arial" w:hAnsi="Arial" w:cs="Arial"/>
          <w:bCs/>
          <w:sz w:val="22"/>
          <w:szCs w:val="22"/>
        </w:rPr>
        <w:t>Given the ability to use a debit card, online banking or cash, cheques should only be required in very rare circumstances.</w:t>
      </w:r>
    </w:p>
    <w:p w14:paraId="7DAB50B6" w14:textId="77777777" w:rsidR="00A32F40" w:rsidRPr="001645E4" w:rsidRDefault="00A32F40" w:rsidP="00A32F40">
      <w:pPr>
        <w:pStyle w:val="NoSpacing"/>
        <w:ind w:left="1080"/>
        <w:jc w:val="both"/>
        <w:rPr>
          <w:rFonts w:ascii="Arial" w:hAnsi="Arial" w:cs="Arial"/>
          <w:bCs/>
          <w:sz w:val="22"/>
          <w:szCs w:val="22"/>
        </w:rPr>
      </w:pPr>
    </w:p>
    <w:p w14:paraId="642008EB" w14:textId="77777777" w:rsidR="001645E4" w:rsidRDefault="001645E4" w:rsidP="00A32F40">
      <w:pPr>
        <w:pStyle w:val="NoSpacing"/>
        <w:numPr>
          <w:ilvl w:val="0"/>
          <w:numId w:val="12"/>
        </w:numPr>
        <w:ind w:left="1080"/>
        <w:jc w:val="both"/>
        <w:rPr>
          <w:rFonts w:ascii="Arial" w:hAnsi="Arial" w:cs="Arial"/>
          <w:bCs/>
          <w:sz w:val="22"/>
          <w:szCs w:val="22"/>
        </w:rPr>
      </w:pPr>
      <w:r w:rsidRPr="001645E4">
        <w:rPr>
          <w:rFonts w:ascii="Arial" w:hAnsi="Arial" w:cs="Arial"/>
          <w:bCs/>
          <w:sz w:val="22"/>
          <w:szCs w:val="22"/>
        </w:rPr>
        <w:t>Any cheque would require signing by the approved BID signatory.</w:t>
      </w:r>
    </w:p>
    <w:p w14:paraId="4AD840B4" w14:textId="77777777" w:rsidR="00A32F40" w:rsidRPr="001645E4" w:rsidRDefault="00A32F40" w:rsidP="00A32F40">
      <w:pPr>
        <w:pStyle w:val="NoSpacing"/>
        <w:ind w:left="360"/>
        <w:rPr>
          <w:rFonts w:ascii="Arial" w:hAnsi="Arial" w:cs="Arial"/>
          <w:bCs/>
          <w:sz w:val="22"/>
          <w:szCs w:val="22"/>
        </w:rPr>
      </w:pPr>
    </w:p>
    <w:p w14:paraId="3C03166F" w14:textId="77777777" w:rsidR="001645E4" w:rsidRPr="001645E4" w:rsidRDefault="001645E4" w:rsidP="00A32F40">
      <w:pPr>
        <w:pStyle w:val="NoSpacing"/>
        <w:numPr>
          <w:ilvl w:val="0"/>
          <w:numId w:val="12"/>
        </w:numPr>
        <w:ind w:left="1080"/>
        <w:jc w:val="both"/>
        <w:rPr>
          <w:rFonts w:ascii="Arial" w:hAnsi="Arial" w:cs="Arial"/>
          <w:bCs/>
          <w:sz w:val="22"/>
          <w:szCs w:val="22"/>
        </w:rPr>
      </w:pPr>
      <w:r w:rsidRPr="001645E4">
        <w:rPr>
          <w:rFonts w:ascii="Arial" w:hAnsi="Arial" w:cs="Arial"/>
          <w:bCs/>
          <w:sz w:val="22"/>
          <w:szCs w:val="22"/>
        </w:rPr>
        <w:t>All cheque payments should be checked against the corresponding bank statements to ensure that the debit has been applied correctly.</w:t>
      </w:r>
    </w:p>
    <w:p w14:paraId="5D806BDA" w14:textId="77777777" w:rsidR="001645E4" w:rsidRPr="001645E4" w:rsidRDefault="001645E4" w:rsidP="001645E4">
      <w:pPr>
        <w:pStyle w:val="NoSpacing"/>
        <w:rPr>
          <w:rFonts w:ascii="Arial" w:hAnsi="Arial" w:cs="Arial"/>
          <w:bCs/>
          <w:sz w:val="22"/>
          <w:szCs w:val="22"/>
        </w:rPr>
      </w:pPr>
    </w:p>
    <w:p w14:paraId="22B667A2" w14:textId="144F3015" w:rsidR="001645E4" w:rsidRDefault="001645E4" w:rsidP="00A32F40">
      <w:pPr>
        <w:pStyle w:val="NoSpacing"/>
        <w:rPr>
          <w:rFonts w:ascii="Arial" w:hAnsi="Arial" w:cs="Arial"/>
          <w:b/>
          <w:bCs/>
          <w:sz w:val="22"/>
          <w:szCs w:val="22"/>
        </w:rPr>
      </w:pPr>
      <w:r w:rsidRPr="001645E4">
        <w:rPr>
          <w:rFonts w:ascii="Arial" w:hAnsi="Arial" w:cs="Arial"/>
          <w:b/>
          <w:bCs/>
          <w:sz w:val="22"/>
          <w:szCs w:val="22"/>
        </w:rPr>
        <w:t>Purchase orders</w:t>
      </w:r>
    </w:p>
    <w:p w14:paraId="3FC378BE" w14:textId="77777777" w:rsidR="00A32F40" w:rsidRPr="001645E4" w:rsidRDefault="00A32F40" w:rsidP="00A32F40">
      <w:pPr>
        <w:pStyle w:val="NoSpacing"/>
        <w:ind w:left="720"/>
        <w:rPr>
          <w:rFonts w:ascii="Arial" w:hAnsi="Arial" w:cs="Arial"/>
          <w:b/>
          <w:bCs/>
          <w:sz w:val="22"/>
          <w:szCs w:val="22"/>
        </w:rPr>
      </w:pPr>
    </w:p>
    <w:p w14:paraId="4AB278BC" w14:textId="48FBEE29" w:rsidR="001645E4" w:rsidRPr="001645E4" w:rsidRDefault="001645E4" w:rsidP="00A32F40">
      <w:pPr>
        <w:pStyle w:val="NoSpacing"/>
        <w:numPr>
          <w:ilvl w:val="0"/>
          <w:numId w:val="13"/>
        </w:numPr>
        <w:jc w:val="both"/>
        <w:rPr>
          <w:rFonts w:ascii="Arial" w:hAnsi="Arial" w:cs="Arial"/>
          <w:color w:val="222222"/>
          <w:sz w:val="22"/>
          <w:szCs w:val="22"/>
        </w:rPr>
      </w:pPr>
      <w:r w:rsidRPr="001645E4">
        <w:rPr>
          <w:rFonts w:ascii="Arial" w:hAnsi="Arial" w:cs="Arial"/>
          <w:color w:val="222222"/>
          <w:sz w:val="22"/>
          <w:szCs w:val="22"/>
        </w:rPr>
        <w:t>A purchase order system should be set up to form the basis of the approval of expenditure. Approved signatories will be required and official orders should be sent to suppliers to demonstrate that a cost has been approved. For financial control purposes, the person raising the purchase order should not be the person signing it for approval or the person who processes the payment from the bank account.</w:t>
      </w:r>
    </w:p>
    <w:p w14:paraId="3BCE97B1" w14:textId="77777777" w:rsidR="001645E4" w:rsidRPr="001645E4" w:rsidRDefault="001645E4" w:rsidP="001645E4">
      <w:pPr>
        <w:pStyle w:val="NoSpacing"/>
        <w:rPr>
          <w:rFonts w:ascii="Arial" w:hAnsi="Arial" w:cs="Arial"/>
          <w:bCs/>
          <w:sz w:val="22"/>
          <w:szCs w:val="22"/>
        </w:rPr>
      </w:pPr>
    </w:p>
    <w:p w14:paraId="7F9E4181" w14:textId="3742FC5C" w:rsidR="001645E4" w:rsidRDefault="001645E4" w:rsidP="00A32F40">
      <w:pPr>
        <w:pStyle w:val="NoSpacing"/>
        <w:rPr>
          <w:rFonts w:ascii="Arial" w:hAnsi="Arial" w:cs="Arial"/>
          <w:b/>
          <w:bCs/>
          <w:sz w:val="22"/>
          <w:szCs w:val="22"/>
        </w:rPr>
      </w:pPr>
      <w:r w:rsidRPr="001645E4">
        <w:rPr>
          <w:rFonts w:ascii="Arial" w:hAnsi="Arial" w:cs="Arial"/>
          <w:b/>
          <w:bCs/>
          <w:sz w:val="22"/>
          <w:szCs w:val="22"/>
        </w:rPr>
        <w:t>Levels of expenditure authority to be observed</w:t>
      </w:r>
    </w:p>
    <w:p w14:paraId="43A28EA0" w14:textId="77777777" w:rsidR="00A32F40" w:rsidRPr="001645E4" w:rsidRDefault="00A32F40" w:rsidP="00A32F40">
      <w:pPr>
        <w:pStyle w:val="NoSpacing"/>
        <w:rPr>
          <w:rFonts w:ascii="Arial" w:hAnsi="Arial" w:cs="Arial"/>
          <w:b/>
          <w:bCs/>
          <w:sz w:val="22"/>
          <w:szCs w:val="22"/>
        </w:rPr>
      </w:pPr>
    </w:p>
    <w:p w14:paraId="7543FAC1" w14:textId="0DBF2339" w:rsidR="001645E4" w:rsidRPr="001645E4" w:rsidRDefault="001645E4" w:rsidP="00A32F40">
      <w:pPr>
        <w:pStyle w:val="NoSpacing"/>
        <w:jc w:val="both"/>
        <w:rPr>
          <w:rFonts w:ascii="Arial" w:hAnsi="Arial" w:cs="Arial"/>
          <w:bCs/>
          <w:sz w:val="22"/>
          <w:szCs w:val="22"/>
        </w:rPr>
      </w:pPr>
      <w:r w:rsidRPr="001645E4">
        <w:rPr>
          <w:rFonts w:ascii="Arial" w:hAnsi="Arial" w:cs="Arial"/>
          <w:bCs/>
          <w:sz w:val="22"/>
          <w:szCs w:val="22"/>
        </w:rPr>
        <w:t xml:space="preserve">Ultimately, all expenditure will be set and monitored by the </w:t>
      </w:r>
      <w:r w:rsidR="00A32F40">
        <w:rPr>
          <w:rFonts w:ascii="Arial" w:hAnsi="Arial" w:cs="Arial"/>
          <w:bCs/>
          <w:sz w:val="22"/>
          <w:szCs w:val="22"/>
        </w:rPr>
        <w:t>Keighley</w:t>
      </w:r>
      <w:r w:rsidRPr="001645E4">
        <w:rPr>
          <w:rFonts w:ascii="Arial" w:hAnsi="Arial" w:cs="Arial"/>
          <w:bCs/>
          <w:sz w:val="22"/>
          <w:szCs w:val="22"/>
        </w:rPr>
        <w:t xml:space="preserve"> BID Board and the following levels of authority will apply:</w:t>
      </w:r>
    </w:p>
    <w:p w14:paraId="4BF7B8EC" w14:textId="77777777" w:rsidR="001645E4" w:rsidRPr="001645E4" w:rsidRDefault="001645E4" w:rsidP="00A32F40">
      <w:pPr>
        <w:pStyle w:val="NoSpacing"/>
        <w:jc w:val="both"/>
        <w:rPr>
          <w:rFonts w:ascii="Arial" w:hAnsi="Arial" w:cs="Arial"/>
          <w:bCs/>
          <w:sz w:val="22"/>
          <w:szCs w:val="22"/>
        </w:rPr>
      </w:pPr>
    </w:p>
    <w:p w14:paraId="797E047B" w14:textId="77777777" w:rsidR="001645E4" w:rsidRPr="001645E4" w:rsidRDefault="001645E4" w:rsidP="00A32F40">
      <w:pPr>
        <w:pStyle w:val="NoSpacing"/>
        <w:jc w:val="both"/>
        <w:rPr>
          <w:rFonts w:ascii="Arial" w:eastAsia="Times New Roman" w:hAnsi="Arial" w:cs="Arial"/>
          <w:bCs/>
          <w:color w:val="000000"/>
          <w:sz w:val="22"/>
          <w:szCs w:val="22"/>
          <w:lang w:val="en-US"/>
        </w:rPr>
      </w:pPr>
      <w:r w:rsidRPr="001645E4">
        <w:rPr>
          <w:rFonts w:ascii="Arial" w:eastAsia="Times New Roman" w:hAnsi="Arial" w:cs="Arial"/>
          <w:bCs/>
          <w:color w:val="000000"/>
          <w:sz w:val="22"/>
          <w:szCs w:val="22"/>
          <w:lang w:val="en-US"/>
        </w:rPr>
        <w:t>1. The Board will approve all high-level project expenditure via a planned budgeting process which will be set and monitored throughout each financial year.  This will provide the financial structure for all projects.</w:t>
      </w:r>
    </w:p>
    <w:p w14:paraId="727EDF36" w14:textId="77777777" w:rsidR="001645E4" w:rsidRPr="001645E4" w:rsidRDefault="001645E4" w:rsidP="00A32F40">
      <w:pPr>
        <w:pStyle w:val="NoSpacing"/>
        <w:jc w:val="both"/>
        <w:rPr>
          <w:rFonts w:ascii="Arial" w:eastAsia="Times New Roman" w:hAnsi="Arial" w:cs="Arial"/>
          <w:bCs/>
          <w:color w:val="000000"/>
          <w:sz w:val="22"/>
          <w:szCs w:val="22"/>
          <w:lang w:val="en-US"/>
        </w:rPr>
      </w:pPr>
    </w:p>
    <w:p w14:paraId="084616A1" w14:textId="77777777" w:rsidR="001645E4" w:rsidRDefault="001645E4" w:rsidP="00A32F40">
      <w:pPr>
        <w:pStyle w:val="NoSpacing"/>
        <w:jc w:val="both"/>
        <w:rPr>
          <w:rFonts w:ascii="Arial" w:eastAsia="Times New Roman" w:hAnsi="Arial" w:cs="Arial"/>
          <w:bCs/>
          <w:color w:val="000000"/>
          <w:sz w:val="22"/>
          <w:szCs w:val="22"/>
          <w:lang w:val="en-US"/>
        </w:rPr>
      </w:pPr>
      <w:r w:rsidRPr="001645E4">
        <w:rPr>
          <w:rFonts w:ascii="Arial" w:eastAsia="Times New Roman" w:hAnsi="Arial" w:cs="Arial"/>
          <w:bCs/>
          <w:color w:val="000000"/>
          <w:sz w:val="22"/>
          <w:szCs w:val="22"/>
          <w:lang w:val="en-US"/>
        </w:rPr>
        <w:t>2. Those who are advised to make expenditure on behalf of the Board will be expected to observe the following levels:</w:t>
      </w:r>
    </w:p>
    <w:p w14:paraId="3FD1F785" w14:textId="77777777" w:rsidR="00A32F40" w:rsidRPr="001645E4" w:rsidRDefault="00A32F40" w:rsidP="00A32F40">
      <w:pPr>
        <w:pStyle w:val="NoSpacing"/>
        <w:jc w:val="both"/>
        <w:rPr>
          <w:rFonts w:ascii="Arial" w:eastAsia="Times New Roman" w:hAnsi="Arial" w:cs="Arial"/>
          <w:bCs/>
          <w:color w:val="000000"/>
          <w:sz w:val="22"/>
          <w:szCs w:val="22"/>
          <w:lang w:val="en-US"/>
        </w:rPr>
      </w:pPr>
    </w:p>
    <w:p w14:paraId="03DEC348" w14:textId="68B84938" w:rsidR="001645E4" w:rsidRDefault="001645E4" w:rsidP="00A32F40">
      <w:pPr>
        <w:pStyle w:val="NoSpacing"/>
        <w:ind w:left="720"/>
        <w:jc w:val="both"/>
        <w:rPr>
          <w:rFonts w:ascii="Arial" w:eastAsia="Times New Roman" w:hAnsi="Arial" w:cs="Arial"/>
          <w:bCs/>
          <w:color w:val="000000"/>
          <w:sz w:val="22"/>
          <w:szCs w:val="22"/>
          <w:lang w:val="en-US"/>
        </w:rPr>
      </w:pPr>
      <w:r w:rsidRPr="001645E4">
        <w:rPr>
          <w:rFonts w:ascii="Arial" w:eastAsia="Times New Roman" w:hAnsi="Arial" w:cs="Arial"/>
          <w:bCs/>
          <w:color w:val="000000"/>
          <w:sz w:val="22"/>
          <w:szCs w:val="22"/>
          <w:lang w:val="en-US"/>
        </w:rPr>
        <w:t>Up to £</w:t>
      </w:r>
      <w:r w:rsidR="00A32F40">
        <w:rPr>
          <w:rFonts w:ascii="Arial" w:eastAsia="Times New Roman" w:hAnsi="Arial" w:cs="Arial"/>
          <w:bCs/>
          <w:color w:val="000000"/>
          <w:sz w:val="22"/>
          <w:szCs w:val="22"/>
          <w:lang w:val="en-US"/>
        </w:rPr>
        <w:t>1,000</w:t>
      </w:r>
      <w:r w:rsidRPr="001645E4">
        <w:rPr>
          <w:rFonts w:ascii="Arial" w:eastAsia="Times New Roman" w:hAnsi="Arial" w:cs="Arial"/>
          <w:bCs/>
          <w:color w:val="000000"/>
          <w:sz w:val="22"/>
          <w:szCs w:val="22"/>
          <w:lang w:val="en-US"/>
        </w:rPr>
        <w:t xml:space="preserve"> – no specific prior authority required, although to form part of regular update to Board signatories.</w:t>
      </w:r>
    </w:p>
    <w:p w14:paraId="54C43A31" w14:textId="77777777" w:rsidR="00A32F40" w:rsidRPr="001645E4" w:rsidRDefault="00A32F40" w:rsidP="00A32F40">
      <w:pPr>
        <w:pStyle w:val="NoSpacing"/>
        <w:jc w:val="both"/>
        <w:rPr>
          <w:rFonts w:ascii="Arial" w:eastAsia="Times New Roman" w:hAnsi="Arial" w:cs="Arial"/>
          <w:bCs/>
          <w:color w:val="000000"/>
          <w:sz w:val="22"/>
          <w:szCs w:val="22"/>
          <w:lang w:val="en-US"/>
        </w:rPr>
      </w:pPr>
    </w:p>
    <w:p w14:paraId="13F65BC1" w14:textId="79DBB6AA" w:rsidR="001645E4" w:rsidRDefault="001645E4" w:rsidP="00A32F40">
      <w:pPr>
        <w:pStyle w:val="NoSpacing"/>
        <w:ind w:left="720"/>
        <w:jc w:val="both"/>
        <w:rPr>
          <w:rFonts w:ascii="Arial" w:eastAsia="Times New Roman" w:hAnsi="Arial" w:cs="Arial"/>
          <w:bCs/>
          <w:color w:val="000000"/>
          <w:sz w:val="22"/>
          <w:szCs w:val="22"/>
          <w:lang w:val="en-US"/>
        </w:rPr>
      </w:pPr>
      <w:r w:rsidRPr="001645E4">
        <w:rPr>
          <w:rFonts w:ascii="Arial" w:eastAsia="Times New Roman" w:hAnsi="Arial" w:cs="Arial"/>
          <w:bCs/>
          <w:color w:val="000000"/>
          <w:sz w:val="22"/>
          <w:szCs w:val="22"/>
          <w:lang w:val="en-US"/>
        </w:rPr>
        <w:t>£</w:t>
      </w:r>
      <w:r w:rsidR="00A32F40">
        <w:rPr>
          <w:rFonts w:ascii="Arial" w:eastAsia="Times New Roman" w:hAnsi="Arial" w:cs="Arial"/>
          <w:bCs/>
          <w:color w:val="000000"/>
          <w:sz w:val="22"/>
          <w:szCs w:val="22"/>
          <w:lang w:val="en-US"/>
        </w:rPr>
        <w:t>1,000,</w:t>
      </w:r>
      <w:r w:rsidRPr="001645E4">
        <w:rPr>
          <w:rFonts w:ascii="Arial" w:eastAsia="Times New Roman" w:hAnsi="Arial" w:cs="Arial"/>
          <w:bCs/>
          <w:color w:val="000000"/>
          <w:sz w:val="22"/>
          <w:szCs w:val="22"/>
          <w:lang w:val="en-US"/>
        </w:rPr>
        <w:t xml:space="preserve"> up to £7,500 – prior Board signatory member authority to be sought by email and to form part of regular update to Board signatories.</w:t>
      </w:r>
      <w:r w:rsidR="00A32F40">
        <w:rPr>
          <w:rFonts w:ascii="Arial" w:eastAsia="Times New Roman" w:hAnsi="Arial" w:cs="Arial"/>
          <w:bCs/>
          <w:color w:val="000000"/>
          <w:sz w:val="22"/>
          <w:szCs w:val="22"/>
          <w:lang w:val="en-US"/>
        </w:rPr>
        <w:t xml:space="preserve"> Three quotes to be sought. </w:t>
      </w:r>
    </w:p>
    <w:p w14:paraId="234BA043" w14:textId="77777777" w:rsidR="00A32F40" w:rsidRPr="001645E4" w:rsidRDefault="00A32F40" w:rsidP="00A32F40">
      <w:pPr>
        <w:pStyle w:val="NoSpacing"/>
        <w:ind w:left="720"/>
        <w:jc w:val="both"/>
        <w:rPr>
          <w:rFonts w:ascii="Arial" w:eastAsia="Times New Roman" w:hAnsi="Arial" w:cs="Arial"/>
          <w:bCs/>
          <w:color w:val="000000"/>
          <w:sz w:val="22"/>
          <w:szCs w:val="22"/>
          <w:lang w:val="en-US"/>
        </w:rPr>
      </w:pPr>
    </w:p>
    <w:p w14:paraId="6D2AB03C" w14:textId="25946150" w:rsidR="001645E4" w:rsidRDefault="001645E4" w:rsidP="00A32F40">
      <w:pPr>
        <w:pStyle w:val="NoSpacing"/>
        <w:ind w:left="720"/>
        <w:jc w:val="both"/>
        <w:rPr>
          <w:rFonts w:ascii="Arial" w:eastAsia="Times New Roman" w:hAnsi="Arial" w:cs="Arial"/>
          <w:bCs/>
          <w:color w:val="000000"/>
          <w:sz w:val="22"/>
          <w:szCs w:val="22"/>
          <w:lang w:val="en-US"/>
        </w:rPr>
      </w:pPr>
      <w:r w:rsidRPr="001645E4">
        <w:rPr>
          <w:rFonts w:ascii="Arial" w:eastAsia="Times New Roman" w:hAnsi="Arial" w:cs="Arial"/>
          <w:bCs/>
          <w:color w:val="000000"/>
          <w:sz w:val="22"/>
          <w:szCs w:val="22"/>
          <w:lang w:val="en-US"/>
        </w:rPr>
        <w:t>Over £7,500 – prior approval to be agreed by BID Board.</w:t>
      </w:r>
      <w:r w:rsidR="00A32F40">
        <w:rPr>
          <w:rFonts w:ascii="Arial" w:eastAsia="Times New Roman" w:hAnsi="Arial" w:cs="Arial"/>
          <w:bCs/>
          <w:color w:val="000000"/>
          <w:sz w:val="22"/>
          <w:szCs w:val="22"/>
          <w:lang w:val="en-US"/>
        </w:rPr>
        <w:t xml:space="preserve"> A tender process will be followed unless only one company can provide the service. </w:t>
      </w:r>
    </w:p>
    <w:p w14:paraId="54821C8E" w14:textId="77777777" w:rsidR="00A32F40" w:rsidRPr="001645E4" w:rsidRDefault="00A32F40" w:rsidP="00A32F40">
      <w:pPr>
        <w:pStyle w:val="NoSpacing"/>
        <w:jc w:val="both"/>
        <w:rPr>
          <w:rFonts w:ascii="Arial" w:eastAsia="Times New Roman" w:hAnsi="Arial" w:cs="Arial"/>
          <w:bCs/>
          <w:color w:val="000000"/>
          <w:sz w:val="22"/>
          <w:szCs w:val="22"/>
          <w:lang w:val="en-US"/>
        </w:rPr>
      </w:pPr>
    </w:p>
    <w:p w14:paraId="19B7E5AF" w14:textId="77777777" w:rsidR="001645E4" w:rsidRDefault="001645E4" w:rsidP="00A32F40">
      <w:pPr>
        <w:pStyle w:val="NoSpacing"/>
        <w:jc w:val="both"/>
        <w:rPr>
          <w:rFonts w:ascii="Arial" w:hAnsi="Arial" w:cs="Arial"/>
          <w:b/>
          <w:bCs/>
          <w:sz w:val="22"/>
          <w:szCs w:val="22"/>
        </w:rPr>
      </w:pPr>
      <w:r w:rsidRPr="001645E4">
        <w:rPr>
          <w:rFonts w:ascii="Arial" w:hAnsi="Arial" w:cs="Arial"/>
          <w:b/>
          <w:bCs/>
          <w:sz w:val="22"/>
          <w:szCs w:val="22"/>
        </w:rPr>
        <w:t>Banking arrangements</w:t>
      </w:r>
    </w:p>
    <w:p w14:paraId="0DDD04B1" w14:textId="77777777" w:rsidR="00A32F40" w:rsidRPr="001645E4" w:rsidRDefault="00A32F40" w:rsidP="00A32F40">
      <w:pPr>
        <w:pStyle w:val="NoSpacing"/>
        <w:jc w:val="both"/>
        <w:rPr>
          <w:rFonts w:ascii="Arial" w:hAnsi="Arial" w:cs="Arial"/>
          <w:b/>
          <w:bCs/>
          <w:sz w:val="22"/>
          <w:szCs w:val="22"/>
        </w:rPr>
      </w:pPr>
    </w:p>
    <w:p w14:paraId="3EF33607" w14:textId="2FC59412" w:rsidR="001645E4" w:rsidRPr="001645E4" w:rsidRDefault="001645E4" w:rsidP="00A32F40">
      <w:pPr>
        <w:pStyle w:val="NoSpacing"/>
        <w:jc w:val="both"/>
        <w:rPr>
          <w:rFonts w:ascii="Arial" w:hAnsi="Arial" w:cs="Arial"/>
          <w:bCs/>
          <w:sz w:val="22"/>
          <w:szCs w:val="22"/>
        </w:rPr>
      </w:pPr>
      <w:r w:rsidRPr="001645E4">
        <w:rPr>
          <w:rFonts w:ascii="Arial" w:hAnsi="Arial" w:cs="Arial"/>
          <w:bCs/>
          <w:sz w:val="22"/>
          <w:szCs w:val="22"/>
        </w:rPr>
        <w:t xml:space="preserve">The BID bank account is held with </w:t>
      </w:r>
      <w:r w:rsidR="00A32F40">
        <w:rPr>
          <w:rFonts w:ascii="Arial" w:hAnsi="Arial" w:cs="Arial"/>
          <w:bCs/>
          <w:sz w:val="22"/>
          <w:szCs w:val="22"/>
        </w:rPr>
        <w:t>Barclays</w:t>
      </w:r>
      <w:r w:rsidRPr="001645E4">
        <w:rPr>
          <w:rFonts w:ascii="Arial" w:hAnsi="Arial" w:cs="Arial"/>
          <w:bCs/>
          <w:sz w:val="22"/>
          <w:szCs w:val="22"/>
        </w:rPr>
        <w:t xml:space="preserve"> and this allows for online banking and electronic signatory authorisation.</w:t>
      </w:r>
    </w:p>
    <w:p w14:paraId="136C8103" w14:textId="77777777" w:rsidR="001645E4" w:rsidRPr="001645E4" w:rsidRDefault="001645E4" w:rsidP="00A32F40">
      <w:pPr>
        <w:pStyle w:val="NoSpacing"/>
        <w:jc w:val="both"/>
        <w:rPr>
          <w:rFonts w:ascii="Arial" w:hAnsi="Arial" w:cs="Arial"/>
          <w:bCs/>
          <w:sz w:val="22"/>
          <w:szCs w:val="22"/>
        </w:rPr>
      </w:pPr>
    </w:p>
    <w:p w14:paraId="449E1B18" w14:textId="77777777" w:rsidR="001645E4" w:rsidRDefault="001645E4" w:rsidP="00A32F40">
      <w:pPr>
        <w:pStyle w:val="NoSpacing"/>
        <w:jc w:val="both"/>
        <w:rPr>
          <w:rFonts w:ascii="Arial" w:hAnsi="Arial" w:cs="Arial"/>
          <w:b/>
          <w:bCs/>
          <w:sz w:val="22"/>
          <w:szCs w:val="22"/>
        </w:rPr>
      </w:pPr>
      <w:r w:rsidRPr="001645E4">
        <w:rPr>
          <w:rFonts w:ascii="Arial" w:hAnsi="Arial" w:cs="Arial"/>
          <w:b/>
          <w:bCs/>
          <w:sz w:val="22"/>
          <w:szCs w:val="22"/>
        </w:rPr>
        <w:t>BID income</w:t>
      </w:r>
    </w:p>
    <w:p w14:paraId="06FD784F" w14:textId="77777777" w:rsidR="00A32F40" w:rsidRPr="001645E4" w:rsidRDefault="00A32F40" w:rsidP="00A32F40">
      <w:pPr>
        <w:pStyle w:val="NoSpacing"/>
        <w:jc w:val="both"/>
        <w:rPr>
          <w:rFonts w:ascii="Arial" w:hAnsi="Arial" w:cs="Arial"/>
          <w:b/>
          <w:bCs/>
          <w:sz w:val="22"/>
          <w:szCs w:val="22"/>
        </w:rPr>
      </w:pPr>
    </w:p>
    <w:p w14:paraId="00823ABE" w14:textId="77777777" w:rsidR="001645E4" w:rsidRPr="001645E4" w:rsidRDefault="001645E4" w:rsidP="00A32F40">
      <w:pPr>
        <w:pStyle w:val="NoSpacing"/>
        <w:jc w:val="both"/>
        <w:rPr>
          <w:rFonts w:ascii="Arial" w:hAnsi="Arial" w:cs="Arial"/>
          <w:bCs/>
          <w:sz w:val="22"/>
          <w:szCs w:val="22"/>
        </w:rPr>
      </w:pPr>
      <w:r w:rsidRPr="001645E4">
        <w:rPr>
          <w:rFonts w:ascii="Arial" w:hAnsi="Arial" w:cs="Arial"/>
          <w:bCs/>
          <w:sz w:val="22"/>
          <w:szCs w:val="22"/>
        </w:rPr>
        <w:t xml:space="preserve">Whilst the majority of BID income will derive from invoicing the Council for levy income, as outlined within the BID Operating Agreement, there will also be a number of invoices which the BID raise to other organisations and the expectation is that the resulting income from </w:t>
      </w:r>
      <w:r w:rsidRPr="001645E4">
        <w:rPr>
          <w:rFonts w:ascii="Arial" w:hAnsi="Arial" w:cs="Arial"/>
          <w:bCs/>
          <w:sz w:val="22"/>
          <w:szCs w:val="22"/>
        </w:rPr>
        <w:lastRenderedPageBreak/>
        <w:t xml:space="preserve">invoicing will be received via electronic transfer and should be monitored via an invoice tracking system.  </w:t>
      </w:r>
      <w:r w:rsidRPr="001645E4">
        <w:rPr>
          <w:rFonts w:ascii="Arial" w:hAnsi="Arial" w:cs="Arial"/>
          <w:color w:val="222222"/>
          <w:sz w:val="22"/>
          <w:szCs w:val="22"/>
        </w:rPr>
        <w:t>All receipts should be reconciled against the bank statement at least once per month</w:t>
      </w:r>
      <w:r w:rsidRPr="001645E4">
        <w:rPr>
          <w:rFonts w:ascii="Arial" w:hAnsi="Arial" w:cs="Arial"/>
          <w:bCs/>
          <w:sz w:val="22"/>
          <w:szCs w:val="22"/>
        </w:rPr>
        <w:t xml:space="preserve"> and, in the rare event that any income is received by cash, this should be banked as quickly as possible as a single and fully intact deposit.</w:t>
      </w:r>
    </w:p>
    <w:p w14:paraId="1F144864" w14:textId="77777777" w:rsidR="001645E4" w:rsidRPr="001645E4" w:rsidRDefault="001645E4" w:rsidP="001645E4">
      <w:pPr>
        <w:pStyle w:val="NoSpacing"/>
        <w:rPr>
          <w:rFonts w:ascii="Arial" w:hAnsi="Arial" w:cs="Arial"/>
          <w:bCs/>
          <w:sz w:val="22"/>
          <w:szCs w:val="22"/>
        </w:rPr>
      </w:pPr>
    </w:p>
    <w:p w14:paraId="6829F51A" w14:textId="77777777" w:rsidR="001645E4" w:rsidRDefault="001645E4" w:rsidP="001645E4">
      <w:pPr>
        <w:pStyle w:val="NoSpacing"/>
        <w:rPr>
          <w:rFonts w:ascii="Arial" w:hAnsi="Arial" w:cs="Arial"/>
          <w:b/>
          <w:bCs/>
          <w:sz w:val="22"/>
          <w:szCs w:val="22"/>
        </w:rPr>
      </w:pPr>
      <w:r w:rsidRPr="001645E4">
        <w:rPr>
          <w:rFonts w:ascii="Arial" w:hAnsi="Arial" w:cs="Arial"/>
          <w:b/>
          <w:bCs/>
          <w:sz w:val="22"/>
          <w:szCs w:val="22"/>
        </w:rPr>
        <w:t>Financial reporting</w:t>
      </w:r>
    </w:p>
    <w:p w14:paraId="3C519E53" w14:textId="77777777" w:rsidR="00A32F40" w:rsidRPr="001645E4" w:rsidRDefault="00A32F40" w:rsidP="001645E4">
      <w:pPr>
        <w:pStyle w:val="NoSpacing"/>
        <w:rPr>
          <w:rFonts w:ascii="Arial" w:hAnsi="Arial" w:cs="Arial"/>
          <w:b/>
          <w:bCs/>
          <w:sz w:val="22"/>
          <w:szCs w:val="22"/>
        </w:rPr>
      </w:pPr>
    </w:p>
    <w:p w14:paraId="2CACC472" w14:textId="77777777" w:rsidR="001645E4" w:rsidRDefault="001645E4" w:rsidP="001645E4">
      <w:pPr>
        <w:pStyle w:val="NoSpacing"/>
        <w:rPr>
          <w:rFonts w:ascii="Arial" w:hAnsi="Arial" w:cs="Arial"/>
          <w:bCs/>
          <w:sz w:val="22"/>
          <w:szCs w:val="22"/>
        </w:rPr>
      </w:pPr>
      <w:r w:rsidRPr="001645E4">
        <w:rPr>
          <w:rFonts w:ascii="Arial" w:hAnsi="Arial" w:cs="Arial"/>
          <w:bCs/>
          <w:sz w:val="22"/>
          <w:szCs w:val="22"/>
        </w:rPr>
        <w:t>The BID Board signatories will receive monthly financial updates detailing all income and expenditure.</w:t>
      </w:r>
    </w:p>
    <w:p w14:paraId="45664552" w14:textId="77777777" w:rsidR="00B523B0" w:rsidRDefault="00B523B0" w:rsidP="001645E4">
      <w:pPr>
        <w:pStyle w:val="NoSpacing"/>
        <w:rPr>
          <w:rFonts w:ascii="Arial" w:hAnsi="Arial" w:cs="Arial"/>
          <w:bCs/>
          <w:sz w:val="22"/>
          <w:szCs w:val="22"/>
        </w:rPr>
      </w:pPr>
    </w:p>
    <w:p w14:paraId="3CBC4F30" w14:textId="16229897" w:rsidR="00B523B0" w:rsidRPr="00B523B0" w:rsidRDefault="00B523B0" w:rsidP="00B523B0">
      <w:pPr>
        <w:pStyle w:val="NoSpacing"/>
        <w:rPr>
          <w:rFonts w:ascii="Arial" w:hAnsi="Arial" w:cs="Arial"/>
          <w:b/>
          <w:sz w:val="22"/>
          <w:szCs w:val="22"/>
        </w:rPr>
      </w:pPr>
      <w:r w:rsidRPr="00B523B0">
        <w:rPr>
          <w:rFonts w:ascii="Arial" w:hAnsi="Arial" w:cs="Arial"/>
          <w:b/>
          <w:sz w:val="22"/>
          <w:szCs w:val="22"/>
        </w:rPr>
        <w:t>Independent Examination of the Accounts</w:t>
      </w:r>
    </w:p>
    <w:p w14:paraId="1F36B00B" w14:textId="77777777" w:rsidR="00B523B0" w:rsidRPr="00B523B0" w:rsidRDefault="00B523B0" w:rsidP="00B523B0">
      <w:pPr>
        <w:pStyle w:val="NoSpacing"/>
        <w:rPr>
          <w:rFonts w:ascii="Arial" w:hAnsi="Arial" w:cs="Arial"/>
          <w:bCs/>
          <w:sz w:val="22"/>
          <w:szCs w:val="22"/>
        </w:rPr>
      </w:pPr>
    </w:p>
    <w:p w14:paraId="29DDBD55" w14:textId="100C540A" w:rsidR="00B523B0" w:rsidRPr="001645E4" w:rsidRDefault="00B523B0" w:rsidP="00B523B0">
      <w:pPr>
        <w:pStyle w:val="NoSpacing"/>
        <w:jc w:val="both"/>
        <w:rPr>
          <w:rFonts w:ascii="Arial" w:hAnsi="Arial" w:cs="Arial"/>
          <w:bCs/>
          <w:sz w:val="22"/>
          <w:szCs w:val="22"/>
        </w:rPr>
      </w:pPr>
      <w:r w:rsidRPr="00B523B0">
        <w:rPr>
          <w:rFonts w:ascii="Arial" w:hAnsi="Arial" w:cs="Arial"/>
          <w:bCs/>
          <w:sz w:val="22"/>
          <w:szCs w:val="22"/>
        </w:rPr>
        <w:t>As Keighley BID CIC income is currently between £25,000 and £500,000, Community Interest Company law requires us to have an ‘independent examination’ of our accounts on an annual basis. This service is provided by the BID commissioned accountants.</w:t>
      </w:r>
    </w:p>
    <w:p w14:paraId="7AF90B0C" w14:textId="77777777" w:rsidR="001645E4" w:rsidRPr="001645E4" w:rsidRDefault="001645E4" w:rsidP="001645E4">
      <w:pPr>
        <w:pStyle w:val="NoSpacing"/>
        <w:rPr>
          <w:rFonts w:ascii="Arial" w:hAnsi="Arial" w:cs="Arial"/>
          <w:bCs/>
          <w:sz w:val="22"/>
          <w:szCs w:val="22"/>
        </w:rPr>
      </w:pPr>
    </w:p>
    <w:p w14:paraId="3F29D00F" w14:textId="77777777" w:rsidR="001645E4" w:rsidRPr="001645E4" w:rsidRDefault="001645E4" w:rsidP="001645E4">
      <w:pPr>
        <w:pStyle w:val="NoSpacing"/>
        <w:rPr>
          <w:rFonts w:ascii="Arial" w:hAnsi="Arial" w:cs="Arial"/>
          <w:b/>
          <w:bCs/>
          <w:sz w:val="22"/>
          <w:szCs w:val="22"/>
        </w:rPr>
      </w:pPr>
      <w:r w:rsidRPr="001645E4">
        <w:rPr>
          <w:rFonts w:ascii="Arial" w:hAnsi="Arial" w:cs="Arial"/>
          <w:b/>
          <w:bCs/>
          <w:sz w:val="22"/>
          <w:szCs w:val="22"/>
        </w:rPr>
        <w:t>IMPORTANT NOTE – it is expected that at least monthly checks will be made by Board signatories on both the BID bank account(s) and any associated expenditure records.  Failure to follow the above procedures could lead to disciplinary action being taken by the BID Board which, in the case of BID employees, could result in their dismissal.</w:t>
      </w:r>
    </w:p>
    <w:p w14:paraId="44E694E7" w14:textId="77777777" w:rsidR="001645E4" w:rsidRPr="001645E4" w:rsidRDefault="001645E4" w:rsidP="001645E4">
      <w:pPr>
        <w:pStyle w:val="NoSpacing"/>
        <w:rPr>
          <w:rFonts w:ascii="Arial" w:hAnsi="Arial" w:cs="Arial"/>
          <w:sz w:val="22"/>
          <w:szCs w:val="22"/>
          <w:u w:val="single"/>
        </w:rPr>
      </w:pPr>
    </w:p>
    <w:sectPr w:rsidR="001645E4" w:rsidRPr="001645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32A2C" w14:textId="77777777" w:rsidR="000B6E4D" w:rsidRDefault="000B6E4D" w:rsidP="001645E4">
      <w:r>
        <w:separator/>
      </w:r>
    </w:p>
  </w:endnote>
  <w:endnote w:type="continuationSeparator" w:id="0">
    <w:p w14:paraId="2EF2E538" w14:textId="77777777" w:rsidR="000B6E4D" w:rsidRDefault="000B6E4D" w:rsidP="0016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A3A9" w14:textId="4F22168F" w:rsidR="001645E4" w:rsidRPr="001645E4" w:rsidRDefault="001645E4">
    <w:pPr>
      <w:pStyle w:val="Footer"/>
      <w:rPr>
        <w:rFonts w:ascii="Arial" w:hAnsi="Arial" w:cs="Arial"/>
      </w:rPr>
    </w:pPr>
    <w:r w:rsidRPr="001645E4">
      <w:rPr>
        <w:rFonts w:ascii="Arial" w:hAnsi="Arial" w:cs="Arial"/>
      </w:rPr>
      <w:t xml:space="preserve">Adopted </w:t>
    </w:r>
    <w:r w:rsidR="00B523B0">
      <w:rPr>
        <w:rFonts w:ascii="Arial" w:hAnsi="Arial" w:cs="Arial"/>
      </w:rPr>
      <w:t>18 November</w:t>
    </w:r>
    <w:r w:rsidRPr="001645E4">
      <w:rPr>
        <w:rFonts w:ascii="Arial" w:hAnsi="Arial" w:cs="Arial"/>
      </w:rPr>
      <w:t xml:space="preserve"> 2024                                            </w:t>
    </w:r>
    <w:r>
      <w:rPr>
        <w:rFonts w:ascii="Arial" w:hAnsi="Arial" w:cs="Arial"/>
      </w:rPr>
      <w:t xml:space="preserve">  </w:t>
    </w:r>
    <w:r w:rsidRPr="001645E4">
      <w:rPr>
        <w:rFonts w:ascii="Arial" w:hAnsi="Arial" w:cs="Arial"/>
      </w:rPr>
      <w:t xml:space="preserve">To be reviewed in </w:t>
    </w:r>
    <w:r w:rsidR="00B523B0">
      <w:rPr>
        <w:rFonts w:ascii="Arial" w:hAnsi="Arial" w:cs="Arial"/>
      </w:rPr>
      <w:t>November</w:t>
    </w:r>
    <w:r w:rsidRPr="001645E4">
      <w:rPr>
        <w:rFonts w:ascii="Arial" w:hAnsi="Arial" w:cs="Arial"/>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E632" w14:textId="77777777" w:rsidR="000B6E4D" w:rsidRDefault="000B6E4D" w:rsidP="001645E4">
      <w:r>
        <w:separator/>
      </w:r>
    </w:p>
  </w:footnote>
  <w:footnote w:type="continuationSeparator" w:id="0">
    <w:p w14:paraId="265A6C2C" w14:textId="77777777" w:rsidR="000B6E4D" w:rsidRDefault="000B6E4D" w:rsidP="00164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6088"/>
    <w:multiLevelType w:val="hybridMultilevel"/>
    <w:tmpl w:val="156E6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B58FC"/>
    <w:multiLevelType w:val="hybridMultilevel"/>
    <w:tmpl w:val="640EE5B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61A5CB8"/>
    <w:multiLevelType w:val="hybridMultilevel"/>
    <w:tmpl w:val="89B8E0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874978"/>
    <w:multiLevelType w:val="hybridMultilevel"/>
    <w:tmpl w:val="664017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D552B15"/>
    <w:multiLevelType w:val="hybridMultilevel"/>
    <w:tmpl w:val="1AC8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92B76"/>
    <w:multiLevelType w:val="hybridMultilevel"/>
    <w:tmpl w:val="EFCE6B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9870E00"/>
    <w:multiLevelType w:val="hybridMultilevel"/>
    <w:tmpl w:val="C8C83BF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AAD10F5"/>
    <w:multiLevelType w:val="hybridMultilevel"/>
    <w:tmpl w:val="5BF2DD5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73B5C"/>
    <w:multiLevelType w:val="hybridMultilevel"/>
    <w:tmpl w:val="D03A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151D2"/>
    <w:multiLevelType w:val="hybridMultilevel"/>
    <w:tmpl w:val="46F82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D0D5AEC"/>
    <w:multiLevelType w:val="hybridMultilevel"/>
    <w:tmpl w:val="F7C8793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2335147"/>
    <w:multiLevelType w:val="hybridMultilevel"/>
    <w:tmpl w:val="CB4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51E81"/>
    <w:multiLevelType w:val="hybridMultilevel"/>
    <w:tmpl w:val="C03E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511A8"/>
    <w:multiLevelType w:val="hybridMultilevel"/>
    <w:tmpl w:val="3D00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235588">
    <w:abstractNumId w:val="12"/>
  </w:num>
  <w:num w:numId="2" w16cid:durableId="467281565">
    <w:abstractNumId w:val="11"/>
  </w:num>
  <w:num w:numId="3" w16cid:durableId="1118913890">
    <w:abstractNumId w:val="7"/>
  </w:num>
  <w:num w:numId="4" w16cid:durableId="1615286608">
    <w:abstractNumId w:val="4"/>
  </w:num>
  <w:num w:numId="5" w16cid:durableId="1345015552">
    <w:abstractNumId w:val="0"/>
  </w:num>
  <w:num w:numId="6" w16cid:durableId="808982030">
    <w:abstractNumId w:val="5"/>
  </w:num>
  <w:num w:numId="7" w16cid:durableId="302084448">
    <w:abstractNumId w:val="3"/>
  </w:num>
  <w:num w:numId="8" w16cid:durableId="1044674645">
    <w:abstractNumId w:val="2"/>
  </w:num>
  <w:num w:numId="9" w16cid:durableId="907619206">
    <w:abstractNumId w:val="6"/>
  </w:num>
  <w:num w:numId="10" w16cid:durableId="1906715534">
    <w:abstractNumId w:val="1"/>
  </w:num>
  <w:num w:numId="11" w16cid:durableId="1759133559">
    <w:abstractNumId w:val="10"/>
  </w:num>
  <w:num w:numId="12" w16cid:durableId="28380262">
    <w:abstractNumId w:val="8"/>
  </w:num>
  <w:num w:numId="13" w16cid:durableId="1749840108">
    <w:abstractNumId w:val="9"/>
  </w:num>
  <w:num w:numId="14" w16cid:durableId="783621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E4"/>
    <w:rsid w:val="000B6E4D"/>
    <w:rsid w:val="001645E4"/>
    <w:rsid w:val="00451B4B"/>
    <w:rsid w:val="00517F76"/>
    <w:rsid w:val="00810F4E"/>
    <w:rsid w:val="00A208F4"/>
    <w:rsid w:val="00A32F40"/>
    <w:rsid w:val="00B523B0"/>
    <w:rsid w:val="00BF1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1634"/>
  <w15:chartTrackingRefBased/>
  <w15:docId w15:val="{561C6577-10FC-42AD-8439-F90BC820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645E4"/>
    <w:pPr>
      <w:spacing w:after="0" w:line="240" w:lineRule="auto"/>
    </w:pPr>
    <w:rPr>
      <w:rFonts w:cs="Times New Roman"/>
      <w:kern w:val="0"/>
      <w:sz w:val="22"/>
      <w:szCs w:val="22"/>
      <w14:ligatures w14:val="none"/>
    </w:rPr>
  </w:style>
  <w:style w:type="paragraph" w:styleId="Heading1">
    <w:name w:val="heading 1"/>
    <w:basedOn w:val="Normal"/>
    <w:next w:val="Normal"/>
    <w:link w:val="Heading1Char"/>
    <w:uiPriority w:val="9"/>
    <w:qFormat/>
    <w:rsid w:val="00164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5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5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5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5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5E4"/>
    <w:rPr>
      <w:rFonts w:eastAsiaTheme="majorEastAsia" w:cstheme="majorBidi"/>
      <w:color w:val="272727" w:themeColor="text1" w:themeTint="D8"/>
    </w:rPr>
  </w:style>
  <w:style w:type="paragraph" w:styleId="Title">
    <w:name w:val="Title"/>
    <w:basedOn w:val="Normal"/>
    <w:next w:val="Normal"/>
    <w:link w:val="TitleChar"/>
    <w:uiPriority w:val="10"/>
    <w:qFormat/>
    <w:rsid w:val="001645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5E4"/>
    <w:pPr>
      <w:spacing w:before="160"/>
      <w:jc w:val="center"/>
    </w:pPr>
    <w:rPr>
      <w:i/>
      <w:iCs/>
      <w:color w:val="404040" w:themeColor="text1" w:themeTint="BF"/>
    </w:rPr>
  </w:style>
  <w:style w:type="character" w:customStyle="1" w:styleId="QuoteChar">
    <w:name w:val="Quote Char"/>
    <w:basedOn w:val="DefaultParagraphFont"/>
    <w:link w:val="Quote"/>
    <w:uiPriority w:val="29"/>
    <w:rsid w:val="001645E4"/>
    <w:rPr>
      <w:i/>
      <w:iCs/>
      <w:color w:val="404040" w:themeColor="text1" w:themeTint="BF"/>
    </w:rPr>
  </w:style>
  <w:style w:type="paragraph" w:styleId="ListParagraph">
    <w:name w:val="List Paragraph"/>
    <w:basedOn w:val="Normal"/>
    <w:uiPriority w:val="34"/>
    <w:qFormat/>
    <w:rsid w:val="001645E4"/>
    <w:pPr>
      <w:ind w:left="720"/>
      <w:contextualSpacing/>
    </w:pPr>
  </w:style>
  <w:style w:type="character" w:styleId="IntenseEmphasis">
    <w:name w:val="Intense Emphasis"/>
    <w:basedOn w:val="DefaultParagraphFont"/>
    <w:uiPriority w:val="21"/>
    <w:qFormat/>
    <w:rsid w:val="001645E4"/>
    <w:rPr>
      <w:i/>
      <w:iCs/>
      <w:color w:val="0F4761" w:themeColor="accent1" w:themeShade="BF"/>
    </w:rPr>
  </w:style>
  <w:style w:type="paragraph" w:styleId="IntenseQuote">
    <w:name w:val="Intense Quote"/>
    <w:basedOn w:val="Normal"/>
    <w:next w:val="Normal"/>
    <w:link w:val="IntenseQuoteChar"/>
    <w:uiPriority w:val="30"/>
    <w:qFormat/>
    <w:rsid w:val="00164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5E4"/>
    <w:rPr>
      <w:i/>
      <w:iCs/>
      <w:color w:val="0F4761" w:themeColor="accent1" w:themeShade="BF"/>
    </w:rPr>
  </w:style>
  <w:style w:type="character" w:styleId="IntenseReference">
    <w:name w:val="Intense Reference"/>
    <w:basedOn w:val="DefaultParagraphFont"/>
    <w:uiPriority w:val="32"/>
    <w:qFormat/>
    <w:rsid w:val="001645E4"/>
    <w:rPr>
      <w:b/>
      <w:bCs/>
      <w:smallCaps/>
      <w:color w:val="0F4761" w:themeColor="accent1" w:themeShade="BF"/>
      <w:spacing w:val="5"/>
    </w:rPr>
  </w:style>
  <w:style w:type="paragraph" w:styleId="NoSpacing">
    <w:name w:val="No Spacing"/>
    <w:uiPriority w:val="1"/>
    <w:qFormat/>
    <w:rsid w:val="001645E4"/>
    <w:pPr>
      <w:spacing w:after="0" w:line="240" w:lineRule="auto"/>
    </w:pPr>
  </w:style>
  <w:style w:type="paragraph" w:customStyle="1" w:styleId="m5751828040037288795msolistparagraph">
    <w:name w:val="m_5751828040037288795msolistparagraph"/>
    <w:basedOn w:val="Normal"/>
    <w:rsid w:val="001645E4"/>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1645E4"/>
    <w:pPr>
      <w:tabs>
        <w:tab w:val="center" w:pos="4513"/>
        <w:tab w:val="right" w:pos="9026"/>
      </w:tabs>
    </w:pPr>
  </w:style>
  <w:style w:type="character" w:customStyle="1" w:styleId="HeaderChar">
    <w:name w:val="Header Char"/>
    <w:basedOn w:val="DefaultParagraphFont"/>
    <w:link w:val="Header"/>
    <w:uiPriority w:val="99"/>
    <w:rsid w:val="001645E4"/>
    <w:rPr>
      <w:rFonts w:cs="Times New Roman"/>
      <w:kern w:val="0"/>
      <w:sz w:val="22"/>
      <w:szCs w:val="22"/>
      <w14:ligatures w14:val="none"/>
    </w:rPr>
  </w:style>
  <w:style w:type="paragraph" w:styleId="Footer">
    <w:name w:val="footer"/>
    <w:basedOn w:val="Normal"/>
    <w:link w:val="FooterChar"/>
    <w:uiPriority w:val="99"/>
    <w:unhideWhenUsed/>
    <w:rsid w:val="001645E4"/>
    <w:pPr>
      <w:tabs>
        <w:tab w:val="center" w:pos="4513"/>
        <w:tab w:val="right" w:pos="9026"/>
      </w:tabs>
    </w:pPr>
  </w:style>
  <w:style w:type="character" w:customStyle="1" w:styleId="FooterChar">
    <w:name w:val="Footer Char"/>
    <w:basedOn w:val="DefaultParagraphFont"/>
    <w:link w:val="Footer"/>
    <w:uiPriority w:val="99"/>
    <w:rsid w:val="001645E4"/>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Keighley BID</cp:lastModifiedBy>
  <cp:revision>2</cp:revision>
  <dcterms:created xsi:type="dcterms:W3CDTF">2024-10-10T14:14:00Z</dcterms:created>
  <dcterms:modified xsi:type="dcterms:W3CDTF">2024-11-11T15:58:00Z</dcterms:modified>
</cp:coreProperties>
</file>